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197618" w14:textId="2ABFF8D2" w:rsidR="00284961" w:rsidRPr="006336D2" w:rsidRDefault="00445B38" w:rsidP="00782258">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highlight w:val="yellow"/>
          <w:lang w:val="en-GB" w:eastAsia="ja-JP"/>
        </w:rPr>
      </w:pPr>
      <w:r w:rsidRPr="006336D2">
        <w:rPr>
          <w:rFonts w:ascii="Arial" w:eastAsia="Batang" w:hAnsi="Arial" w:cs="Arial"/>
          <w:b/>
          <w:bCs/>
          <w:lang w:val="en-GB"/>
        </w:rPr>
        <w:t>3GPP TSG RAN WG1 Meeting #90bis</w:t>
      </w:r>
      <w:r w:rsidR="001B0218" w:rsidRPr="006336D2">
        <w:rPr>
          <w:rFonts w:ascii="Arial" w:eastAsia="MS Mincho" w:hAnsi="Arial" w:cs="Arial"/>
          <w:b/>
          <w:bCs/>
          <w:lang w:val="en-GB" w:eastAsia="ja-JP"/>
        </w:rPr>
        <w:tab/>
      </w:r>
      <w:r w:rsidR="00ED6336" w:rsidRPr="006336D2">
        <w:rPr>
          <w:rFonts w:ascii="Arial" w:eastAsia="MS Mincho" w:hAnsi="Arial" w:cs="Arial"/>
          <w:b/>
          <w:bCs/>
          <w:lang w:val="en-GB" w:eastAsia="ja-JP"/>
        </w:rPr>
        <w:tab/>
      </w:r>
      <w:r w:rsidR="00284961" w:rsidRPr="006336D2">
        <w:rPr>
          <w:rFonts w:ascii="Arial" w:eastAsia="MS Mincho" w:hAnsi="Arial" w:cs="Arial"/>
          <w:b/>
          <w:bCs/>
          <w:lang w:val="en-GB" w:eastAsia="ja-JP"/>
        </w:rPr>
        <w:t xml:space="preserve">                      </w:t>
      </w:r>
      <w:r w:rsidR="00F15F12" w:rsidRPr="00D9135D">
        <w:rPr>
          <w:rFonts w:ascii="Arial" w:eastAsia="MS Mincho" w:hAnsi="Arial" w:cs="Arial"/>
          <w:b/>
          <w:bCs/>
          <w:lang w:val="en-GB" w:eastAsia="ja-JP"/>
        </w:rPr>
        <w:t>R1-17</w:t>
      </w:r>
      <w:r w:rsidR="00D9135D" w:rsidRPr="00D9135D">
        <w:rPr>
          <w:rFonts w:ascii="Arial" w:eastAsia="MS Mincho" w:hAnsi="Arial" w:cs="Arial"/>
          <w:b/>
          <w:bCs/>
          <w:lang w:val="en-GB" w:eastAsia="ja-JP"/>
        </w:rPr>
        <w:t>17751</w:t>
      </w:r>
    </w:p>
    <w:p w14:paraId="2735CBAF" w14:textId="6C7234FD" w:rsidR="0087614A" w:rsidRPr="006336D2" w:rsidRDefault="0087614A" w:rsidP="0087614A">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sidRPr="006336D2">
        <w:rPr>
          <w:rFonts w:ascii="Arial" w:eastAsia="MS Mincho" w:hAnsi="Arial" w:cs="Arial"/>
          <w:b/>
          <w:bCs/>
          <w:lang w:val="en-GB" w:eastAsia="ja-JP"/>
        </w:rPr>
        <w:t xml:space="preserve">Prague, Czech Republic, </w:t>
      </w:r>
      <w:r w:rsidR="001E1935" w:rsidRPr="006336D2">
        <w:rPr>
          <w:rFonts w:ascii="Arial" w:eastAsia="MS Mincho" w:hAnsi="Arial" w:cs="Arial"/>
          <w:b/>
          <w:bCs/>
          <w:lang w:val="en-GB" w:eastAsia="ja-JP"/>
        </w:rPr>
        <w:t>9th – 13</w:t>
      </w:r>
      <w:r w:rsidR="00320F67" w:rsidRPr="006336D2">
        <w:rPr>
          <w:rFonts w:ascii="Arial" w:eastAsia="MS Mincho" w:hAnsi="Arial" w:cs="Arial"/>
          <w:b/>
          <w:bCs/>
          <w:lang w:val="en-GB" w:eastAsia="ja-JP"/>
        </w:rPr>
        <w:t>th October</w:t>
      </w:r>
      <w:r w:rsidRPr="006336D2">
        <w:rPr>
          <w:rFonts w:ascii="Arial" w:eastAsia="MS Mincho" w:hAnsi="Arial" w:cs="Arial"/>
          <w:b/>
          <w:bCs/>
          <w:lang w:val="en-GB" w:eastAsia="ja-JP"/>
        </w:rPr>
        <w:t xml:space="preserve"> 2017</w:t>
      </w:r>
    </w:p>
    <w:p w14:paraId="1D4090DC" w14:textId="77777777" w:rsidR="00284961" w:rsidRPr="006336D2" w:rsidRDefault="00284961" w:rsidP="00284961">
      <w:pPr>
        <w:pBdr>
          <w:top w:val="single" w:sz="4" w:space="1" w:color="auto"/>
        </w:pBdr>
        <w:spacing w:after="0"/>
        <w:jc w:val="left"/>
        <w:rPr>
          <w:b/>
          <w:kern w:val="2"/>
          <w:lang w:val="en-GB" w:eastAsia="zh-CN"/>
        </w:rPr>
      </w:pPr>
    </w:p>
    <w:p w14:paraId="51021240" w14:textId="71065C84" w:rsidR="00284961" w:rsidRPr="006336D2" w:rsidRDefault="00BE6603" w:rsidP="00EE255D">
      <w:pPr>
        <w:spacing w:after="60"/>
        <w:jc w:val="left"/>
        <w:rPr>
          <w:rFonts w:ascii="Arial" w:eastAsia="Batang" w:hAnsi="Arial" w:cs="Arial"/>
          <w:b/>
          <w:bCs/>
          <w:lang w:val="en-GB"/>
        </w:rPr>
      </w:pPr>
      <w:r w:rsidRPr="006336D2">
        <w:rPr>
          <w:rFonts w:ascii="Arial" w:eastAsia="Batang" w:hAnsi="Arial" w:cs="Arial"/>
          <w:b/>
          <w:bCs/>
          <w:lang w:val="en-GB"/>
        </w:rPr>
        <w:t>Agenda Item:</w:t>
      </w:r>
      <w:r w:rsidR="00053448" w:rsidRPr="006336D2">
        <w:rPr>
          <w:rFonts w:ascii="Arial" w:eastAsia="Batang" w:hAnsi="Arial" w:cs="Arial"/>
          <w:b/>
          <w:bCs/>
          <w:lang w:val="en-GB"/>
        </w:rPr>
        <w:t xml:space="preserve">  </w:t>
      </w:r>
      <w:r w:rsidR="00777C63" w:rsidRPr="006336D2">
        <w:rPr>
          <w:rFonts w:ascii="Arial" w:eastAsia="Batang" w:hAnsi="Arial" w:cs="Arial"/>
          <w:b/>
          <w:bCs/>
          <w:lang w:val="en-GB"/>
        </w:rPr>
        <w:t>7.3.1.5</w:t>
      </w:r>
    </w:p>
    <w:p w14:paraId="57830248" w14:textId="77777777" w:rsidR="00284961" w:rsidRPr="006336D2" w:rsidRDefault="00284961" w:rsidP="00284961">
      <w:pPr>
        <w:spacing w:after="60"/>
        <w:ind w:left="1555" w:hanging="1555"/>
        <w:jc w:val="left"/>
        <w:rPr>
          <w:rFonts w:ascii="Arial" w:eastAsia="Batang" w:hAnsi="Arial" w:cs="Arial"/>
          <w:b/>
          <w:bCs/>
          <w:lang w:val="en-GB"/>
        </w:rPr>
      </w:pPr>
      <w:r w:rsidRPr="006336D2">
        <w:rPr>
          <w:rFonts w:ascii="Arial" w:eastAsia="Batang" w:hAnsi="Arial" w:cs="Arial"/>
          <w:b/>
          <w:bCs/>
          <w:lang w:val="en-GB"/>
        </w:rPr>
        <w:t>Source:</w:t>
      </w:r>
      <w:r w:rsidRPr="006336D2">
        <w:rPr>
          <w:rFonts w:ascii="Arial" w:eastAsia="Batang" w:hAnsi="Arial" w:cs="Arial"/>
          <w:b/>
          <w:bCs/>
          <w:lang w:val="en-GB"/>
        </w:rPr>
        <w:tab/>
        <w:t>Spreadtrum</w:t>
      </w:r>
      <w:r w:rsidR="00CD1144" w:rsidRPr="006336D2">
        <w:rPr>
          <w:rFonts w:ascii="Arial" w:eastAsia="Batang" w:hAnsi="Arial" w:cs="Arial"/>
          <w:b/>
          <w:bCs/>
          <w:lang w:val="en-GB"/>
        </w:rPr>
        <w:t xml:space="preserve"> Communications</w:t>
      </w:r>
    </w:p>
    <w:p w14:paraId="57FB669C" w14:textId="14E54820" w:rsidR="00284961" w:rsidRPr="006336D2" w:rsidRDefault="00284961" w:rsidP="00782258">
      <w:pPr>
        <w:spacing w:after="60"/>
        <w:ind w:left="1555" w:hanging="1555"/>
        <w:jc w:val="left"/>
        <w:rPr>
          <w:rFonts w:ascii="Arial" w:eastAsia="Batang" w:hAnsi="Arial" w:cs="Arial"/>
          <w:b/>
          <w:bCs/>
          <w:lang w:val="en-GB"/>
        </w:rPr>
      </w:pPr>
      <w:r w:rsidRPr="006336D2">
        <w:rPr>
          <w:rFonts w:ascii="Arial" w:eastAsia="Batang" w:hAnsi="Arial" w:cs="Arial"/>
          <w:b/>
          <w:bCs/>
          <w:lang w:val="en-GB"/>
        </w:rPr>
        <w:t>Title:</w:t>
      </w:r>
      <w:r w:rsidRPr="006336D2">
        <w:rPr>
          <w:rFonts w:ascii="Arial" w:eastAsia="Batang" w:hAnsi="Arial" w:cs="Arial"/>
          <w:b/>
          <w:bCs/>
          <w:lang w:val="en-GB"/>
        </w:rPr>
        <w:tab/>
      </w:r>
      <w:r w:rsidR="00E7246C" w:rsidRPr="006336D2">
        <w:rPr>
          <w:rFonts w:ascii="Arial" w:eastAsia="Batang" w:hAnsi="Arial" w:cs="Arial"/>
          <w:b/>
          <w:bCs/>
          <w:lang w:val="en-GB"/>
        </w:rPr>
        <w:t>On the resource sharing between NR-PDCCH and NR-PDSCH</w:t>
      </w:r>
      <w:r w:rsidR="00134C46" w:rsidRPr="006336D2">
        <w:rPr>
          <w:rFonts w:ascii="Arial" w:eastAsia="Batang" w:hAnsi="Arial" w:cs="Arial"/>
          <w:b/>
          <w:bCs/>
          <w:lang w:val="en-GB"/>
        </w:rPr>
        <w:t xml:space="preserve"> </w:t>
      </w:r>
    </w:p>
    <w:p w14:paraId="629C626F" w14:textId="77777777" w:rsidR="00284961" w:rsidRPr="006336D2" w:rsidRDefault="00284961" w:rsidP="00284961">
      <w:pPr>
        <w:spacing w:after="60"/>
        <w:ind w:left="1555" w:hanging="1555"/>
        <w:jc w:val="left"/>
        <w:rPr>
          <w:rFonts w:ascii="Arial" w:eastAsia="Batang" w:hAnsi="Arial" w:cs="Arial"/>
          <w:b/>
          <w:bCs/>
          <w:lang w:val="en-GB"/>
        </w:rPr>
      </w:pPr>
      <w:r w:rsidRPr="006336D2">
        <w:rPr>
          <w:rFonts w:ascii="Arial" w:eastAsia="Batang" w:hAnsi="Arial" w:cs="Arial"/>
          <w:b/>
          <w:bCs/>
          <w:lang w:val="en-GB"/>
        </w:rPr>
        <w:t>Document for:</w:t>
      </w:r>
      <w:r w:rsidRPr="006336D2">
        <w:rPr>
          <w:rFonts w:ascii="Arial" w:eastAsia="Batang" w:hAnsi="Arial" w:cs="Arial"/>
          <w:b/>
          <w:bCs/>
          <w:lang w:val="en-GB"/>
        </w:rPr>
        <w:tab/>
        <w:t>Discussion and decision</w:t>
      </w:r>
    </w:p>
    <w:p w14:paraId="24792E84" w14:textId="77777777" w:rsidR="00284961" w:rsidRPr="006336D2" w:rsidRDefault="00284961" w:rsidP="00284961">
      <w:pPr>
        <w:pBdr>
          <w:bottom w:val="single" w:sz="4" w:space="1" w:color="auto"/>
        </w:pBdr>
        <w:spacing w:after="0"/>
        <w:jc w:val="left"/>
        <w:rPr>
          <w:b/>
          <w:sz w:val="16"/>
          <w:szCs w:val="16"/>
          <w:lang w:val="en-GB"/>
        </w:rPr>
      </w:pPr>
    </w:p>
    <w:p w14:paraId="57FA50E6" w14:textId="77777777" w:rsidR="00284961" w:rsidRPr="006336D2" w:rsidRDefault="00284961" w:rsidP="00284961">
      <w:pPr>
        <w:pStyle w:val="Heading1"/>
        <w:rPr>
          <w:lang w:val="en-GB"/>
        </w:rPr>
      </w:pPr>
      <w:bookmarkStart w:id="0" w:name="_Ref124589705"/>
      <w:bookmarkStart w:id="1" w:name="_Ref129681862"/>
      <w:r w:rsidRPr="006336D2">
        <w:rPr>
          <w:lang w:val="en-GB"/>
        </w:rPr>
        <w:t>Introduction</w:t>
      </w:r>
      <w:bookmarkEnd w:id="0"/>
      <w:bookmarkEnd w:id="1"/>
    </w:p>
    <w:p w14:paraId="206480F3" w14:textId="0B9DA28F" w:rsidR="00115EB6" w:rsidRPr="006336D2" w:rsidRDefault="00CE4EAB" w:rsidP="001E1935">
      <w:pPr>
        <w:rPr>
          <w:lang w:val="en-GB"/>
        </w:rPr>
      </w:pPr>
      <w:r w:rsidRPr="006336D2">
        <w:rPr>
          <w:lang w:val="en-GB"/>
        </w:rPr>
        <w:t>Following agreements were made</w:t>
      </w:r>
      <w:r w:rsidR="002634E3" w:rsidRPr="006336D2">
        <w:rPr>
          <w:lang w:val="en-GB"/>
        </w:rPr>
        <w:t xml:space="preserve"> in</w:t>
      </w:r>
      <w:r w:rsidR="00287246" w:rsidRPr="006336D2">
        <w:rPr>
          <w:lang w:val="en-GB"/>
        </w:rPr>
        <w:t xml:space="preserve"> previous </w:t>
      </w:r>
      <w:r w:rsidR="00BA6A73" w:rsidRPr="006336D2">
        <w:rPr>
          <w:rFonts w:eastAsia="MS Mincho"/>
          <w:iCs/>
          <w:lang w:val="en-GB" w:eastAsia="ja-JP"/>
        </w:rPr>
        <w:t>RAN1 #90 meeting</w:t>
      </w:r>
      <w:r w:rsidR="005C10B3" w:rsidRPr="006336D2">
        <w:rPr>
          <w:rFonts w:eastAsia="MS Mincho"/>
          <w:iCs/>
          <w:lang w:val="en-GB" w:eastAsia="ja-JP"/>
        </w:rPr>
        <w:t xml:space="preserve"> </w:t>
      </w:r>
      <w:r w:rsidR="005C10B3" w:rsidRPr="006336D2">
        <w:rPr>
          <w:rFonts w:eastAsia="MS Mincho"/>
          <w:iCs/>
          <w:lang w:val="en-GB" w:eastAsia="ja-JP"/>
        </w:rPr>
        <w:fldChar w:fldCharType="begin"/>
      </w:r>
      <w:r w:rsidR="005C10B3" w:rsidRPr="006336D2">
        <w:rPr>
          <w:rFonts w:eastAsia="MS Mincho"/>
          <w:iCs/>
          <w:lang w:val="en-GB" w:eastAsia="ja-JP"/>
        </w:rPr>
        <w:instrText xml:space="preserve"> REF _Ref489877787 \r \h </w:instrText>
      </w:r>
      <w:r w:rsidR="005C10B3" w:rsidRPr="006336D2">
        <w:rPr>
          <w:rFonts w:eastAsia="MS Mincho"/>
          <w:iCs/>
          <w:lang w:val="en-GB" w:eastAsia="ja-JP"/>
        </w:rPr>
      </w:r>
      <w:r w:rsidR="005C10B3" w:rsidRPr="006336D2">
        <w:rPr>
          <w:rFonts w:eastAsia="MS Mincho"/>
          <w:iCs/>
          <w:lang w:val="en-GB" w:eastAsia="ja-JP"/>
        </w:rPr>
        <w:fldChar w:fldCharType="separate"/>
      </w:r>
      <w:r w:rsidR="000D410B">
        <w:rPr>
          <w:rFonts w:eastAsia="MS Mincho"/>
          <w:iCs/>
          <w:lang w:val="en-GB" w:eastAsia="ja-JP"/>
        </w:rPr>
        <w:t>[1]</w:t>
      </w:r>
      <w:r w:rsidR="005C10B3" w:rsidRPr="006336D2">
        <w:rPr>
          <w:rFonts w:eastAsia="MS Mincho"/>
          <w:iCs/>
          <w:lang w:val="en-GB" w:eastAsia="ja-JP"/>
        </w:rPr>
        <w:fldChar w:fldCharType="end"/>
      </w:r>
      <w:r w:rsidR="002634E3" w:rsidRPr="006336D2">
        <w:rPr>
          <w:lang w:val="en-GB"/>
        </w:rPr>
        <w:t>:</w:t>
      </w:r>
    </w:p>
    <w:p w14:paraId="0EB48EE4" w14:textId="77777777" w:rsidR="00081F3C" w:rsidRPr="006336D2" w:rsidRDefault="00081F3C" w:rsidP="00081F3C">
      <w:pPr>
        <w:rPr>
          <w:rFonts w:eastAsia="MS Mincho"/>
          <w:b/>
          <w:szCs w:val="20"/>
          <w:u w:val="single"/>
          <w:lang w:val="en-GB" w:eastAsia="ja-JP"/>
        </w:rPr>
      </w:pPr>
      <w:r w:rsidRPr="006336D2">
        <w:rPr>
          <w:rFonts w:eastAsia="MS Mincho"/>
          <w:b/>
          <w:szCs w:val="20"/>
          <w:highlight w:val="green"/>
          <w:u w:val="single"/>
          <w:lang w:val="en-GB" w:eastAsia="ja-JP"/>
        </w:rPr>
        <w:t>Agreements:</w:t>
      </w:r>
    </w:p>
    <w:p w14:paraId="3FDA87B6" w14:textId="5440A7C5" w:rsidR="00081F3C" w:rsidRPr="006336D2" w:rsidRDefault="00081F3C" w:rsidP="00081F3C">
      <w:pPr>
        <w:numPr>
          <w:ilvl w:val="0"/>
          <w:numId w:val="54"/>
        </w:numPr>
        <w:tabs>
          <w:tab w:val="left" w:pos="1440"/>
        </w:tabs>
        <w:autoSpaceDE/>
        <w:autoSpaceDN/>
        <w:adjustRightInd/>
        <w:snapToGrid/>
        <w:spacing w:after="0"/>
        <w:jc w:val="left"/>
        <w:rPr>
          <w:rFonts w:eastAsia="MS Mincho"/>
          <w:szCs w:val="20"/>
          <w:lang w:val="en-GB" w:eastAsia="ja-JP"/>
        </w:rPr>
      </w:pPr>
      <w:r w:rsidRPr="006336D2">
        <w:rPr>
          <w:rFonts w:eastAsia="MS Mincho"/>
          <w:szCs w:val="20"/>
          <w:lang w:val="en-GB" w:eastAsia="ja-JP"/>
        </w:rPr>
        <w:t>A UE can be configured by RRC signal</w:t>
      </w:r>
      <w:r w:rsidR="006336D2">
        <w:rPr>
          <w:rFonts w:eastAsia="MS Mincho"/>
          <w:szCs w:val="20"/>
          <w:lang w:val="en-GB" w:eastAsia="ja-JP"/>
        </w:rPr>
        <w:t>l</w:t>
      </w:r>
      <w:r w:rsidRPr="006336D2">
        <w:rPr>
          <w:rFonts w:eastAsia="MS Mincho"/>
          <w:szCs w:val="20"/>
          <w:lang w:val="en-GB" w:eastAsia="ja-JP"/>
        </w:rPr>
        <w:t>ing with one or more resource set(s)</w:t>
      </w:r>
    </w:p>
    <w:p w14:paraId="3D952483" w14:textId="77777777" w:rsidR="00081F3C" w:rsidRPr="006336D2" w:rsidRDefault="00081F3C" w:rsidP="00081F3C">
      <w:pPr>
        <w:numPr>
          <w:ilvl w:val="1"/>
          <w:numId w:val="54"/>
        </w:numPr>
        <w:tabs>
          <w:tab w:val="left" w:pos="1440"/>
        </w:tabs>
        <w:autoSpaceDE/>
        <w:autoSpaceDN/>
        <w:adjustRightInd/>
        <w:snapToGrid/>
        <w:spacing w:after="0"/>
        <w:jc w:val="left"/>
        <w:rPr>
          <w:rFonts w:eastAsia="MS Mincho"/>
          <w:szCs w:val="20"/>
          <w:lang w:val="en-GB" w:eastAsia="ja-JP"/>
        </w:rPr>
      </w:pPr>
      <w:r w:rsidRPr="006336D2">
        <w:rPr>
          <w:rFonts w:eastAsia="MS Mincho"/>
          <w:szCs w:val="20"/>
          <w:lang w:val="en-GB" w:eastAsia="ja-JP"/>
        </w:rPr>
        <w:t xml:space="preserve">The UE shall assume that the scheduled PDSCH is rate-matched around the resource set(s) when the scheduled PDSCH overlaps </w:t>
      </w:r>
    </w:p>
    <w:p w14:paraId="1DA695CD" w14:textId="77777777" w:rsidR="00081F3C" w:rsidRPr="006336D2" w:rsidRDefault="00081F3C" w:rsidP="00081F3C">
      <w:pPr>
        <w:numPr>
          <w:ilvl w:val="1"/>
          <w:numId w:val="54"/>
        </w:numPr>
        <w:tabs>
          <w:tab w:val="left" w:pos="1440"/>
        </w:tabs>
        <w:autoSpaceDE/>
        <w:autoSpaceDN/>
        <w:adjustRightInd/>
        <w:snapToGrid/>
        <w:spacing w:after="0"/>
        <w:jc w:val="left"/>
        <w:rPr>
          <w:rFonts w:eastAsia="MS Mincho"/>
          <w:szCs w:val="20"/>
          <w:lang w:val="en-GB" w:eastAsia="ja-JP"/>
        </w:rPr>
      </w:pPr>
      <w:r w:rsidRPr="006336D2">
        <w:rPr>
          <w:rFonts w:eastAsia="MS Mincho"/>
          <w:szCs w:val="20"/>
          <w:lang w:val="en-GB" w:eastAsia="ja-JP"/>
        </w:rPr>
        <w:t>FFS: exact configuration of a resource set including granularity.</w:t>
      </w:r>
    </w:p>
    <w:p w14:paraId="1ACD95A5" w14:textId="77777777" w:rsidR="00081F3C" w:rsidRPr="006336D2" w:rsidRDefault="00081F3C" w:rsidP="00081F3C">
      <w:pPr>
        <w:rPr>
          <w:rFonts w:eastAsia="MS Mincho"/>
          <w:b/>
          <w:szCs w:val="20"/>
          <w:u w:val="single"/>
          <w:lang w:val="en-GB" w:eastAsia="ja-JP"/>
        </w:rPr>
      </w:pPr>
    </w:p>
    <w:p w14:paraId="5BF288F2" w14:textId="77777777" w:rsidR="00081F3C" w:rsidRPr="006336D2" w:rsidRDefault="00081F3C" w:rsidP="00081F3C">
      <w:pPr>
        <w:rPr>
          <w:rFonts w:eastAsia="MS Mincho"/>
          <w:b/>
          <w:szCs w:val="20"/>
          <w:u w:val="single"/>
          <w:lang w:val="en-GB" w:eastAsia="ja-JP"/>
        </w:rPr>
      </w:pPr>
      <w:r w:rsidRPr="006336D2">
        <w:rPr>
          <w:rFonts w:eastAsia="MS Mincho"/>
          <w:b/>
          <w:szCs w:val="20"/>
          <w:highlight w:val="green"/>
          <w:u w:val="single"/>
          <w:lang w:val="en-GB" w:eastAsia="ja-JP"/>
        </w:rPr>
        <w:t>Agreements:</w:t>
      </w:r>
    </w:p>
    <w:p w14:paraId="027C99FD" w14:textId="4049EDB4" w:rsidR="00081F3C" w:rsidRPr="006336D2" w:rsidRDefault="00081F3C" w:rsidP="00081F3C">
      <w:pPr>
        <w:numPr>
          <w:ilvl w:val="0"/>
          <w:numId w:val="54"/>
        </w:numPr>
        <w:tabs>
          <w:tab w:val="left" w:pos="1440"/>
        </w:tabs>
        <w:autoSpaceDE/>
        <w:autoSpaceDN/>
        <w:adjustRightInd/>
        <w:snapToGrid/>
        <w:spacing w:after="0"/>
        <w:jc w:val="left"/>
        <w:rPr>
          <w:rFonts w:eastAsia="MS Mincho"/>
          <w:szCs w:val="20"/>
          <w:lang w:val="en-GB" w:eastAsia="ja-JP"/>
        </w:rPr>
      </w:pPr>
      <w:r w:rsidRPr="006336D2">
        <w:rPr>
          <w:rFonts w:eastAsia="MS Mincho"/>
          <w:szCs w:val="20"/>
          <w:lang w:val="en-GB" w:eastAsia="ja-JP"/>
        </w:rPr>
        <w:t>A UE can be configured by UE-specific RRC signal</w:t>
      </w:r>
      <w:r w:rsidR="006336D2">
        <w:rPr>
          <w:rFonts w:eastAsia="MS Mincho"/>
          <w:szCs w:val="20"/>
          <w:lang w:val="en-GB" w:eastAsia="ja-JP"/>
        </w:rPr>
        <w:t>l</w:t>
      </w:r>
      <w:r w:rsidRPr="006336D2">
        <w:rPr>
          <w:rFonts w:eastAsia="MS Mincho"/>
          <w:szCs w:val="20"/>
          <w:lang w:val="en-GB" w:eastAsia="ja-JP"/>
        </w:rPr>
        <w:t>ing to identify resource set(s) for which the PDSCH may or may not be mapped based on the L1 signal</w:t>
      </w:r>
      <w:r w:rsidR="006336D2">
        <w:rPr>
          <w:rFonts w:eastAsia="MS Mincho"/>
          <w:szCs w:val="20"/>
          <w:lang w:val="en-GB" w:eastAsia="ja-JP"/>
        </w:rPr>
        <w:t>l</w:t>
      </w:r>
      <w:r w:rsidRPr="006336D2">
        <w:rPr>
          <w:rFonts w:eastAsia="MS Mincho"/>
          <w:szCs w:val="20"/>
          <w:lang w:val="en-GB" w:eastAsia="ja-JP"/>
        </w:rPr>
        <w:t>ing.</w:t>
      </w:r>
    </w:p>
    <w:p w14:paraId="012C2BDF" w14:textId="77777777" w:rsidR="00081F3C" w:rsidRPr="006336D2" w:rsidRDefault="00081F3C" w:rsidP="00081F3C">
      <w:pPr>
        <w:numPr>
          <w:ilvl w:val="1"/>
          <w:numId w:val="54"/>
        </w:numPr>
        <w:tabs>
          <w:tab w:val="left" w:pos="1440"/>
        </w:tabs>
        <w:autoSpaceDE/>
        <w:autoSpaceDN/>
        <w:adjustRightInd/>
        <w:snapToGrid/>
        <w:spacing w:after="0"/>
        <w:jc w:val="left"/>
        <w:rPr>
          <w:rFonts w:eastAsia="MS Mincho"/>
          <w:szCs w:val="20"/>
          <w:lang w:val="en-GB" w:eastAsia="ja-JP"/>
        </w:rPr>
      </w:pPr>
      <w:r w:rsidRPr="006336D2">
        <w:rPr>
          <w:rFonts w:eastAsia="MS Mincho"/>
          <w:szCs w:val="20"/>
          <w:lang w:val="en-GB" w:eastAsia="ja-JP"/>
        </w:rPr>
        <w:t>For a scheduled PDSCH overlapping with given resource set(s), L1 signalling indicates whether the scheduled PDSCH is rate-matched around the resource set(s) or is mapped to the resources in the resource set(s).</w:t>
      </w:r>
    </w:p>
    <w:p w14:paraId="169BBCE5" w14:textId="6F30F2F8" w:rsidR="00081F3C" w:rsidRPr="006336D2" w:rsidRDefault="00081F3C" w:rsidP="00081F3C">
      <w:pPr>
        <w:numPr>
          <w:ilvl w:val="1"/>
          <w:numId w:val="54"/>
        </w:numPr>
        <w:tabs>
          <w:tab w:val="left" w:pos="1440"/>
        </w:tabs>
        <w:autoSpaceDE/>
        <w:autoSpaceDN/>
        <w:adjustRightInd/>
        <w:snapToGrid/>
        <w:spacing w:after="0"/>
        <w:jc w:val="left"/>
        <w:rPr>
          <w:rFonts w:eastAsia="MS Mincho"/>
          <w:szCs w:val="20"/>
          <w:lang w:val="en-GB" w:eastAsia="ja-JP"/>
        </w:rPr>
      </w:pPr>
      <w:r w:rsidRPr="006336D2">
        <w:rPr>
          <w:rFonts w:eastAsia="MS Mincho"/>
          <w:szCs w:val="20"/>
          <w:lang w:val="en-GB" w:eastAsia="ja-JP"/>
        </w:rPr>
        <w:t>FFS: details of the L1 signal</w:t>
      </w:r>
      <w:r w:rsidR="006336D2">
        <w:rPr>
          <w:rFonts w:eastAsia="MS Mincho"/>
          <w:szCs w:val="20"/>
          <w:lang w:val="en-GB" w:eastAsia="ja-JP"/>
        </w:rPr>
        <w:t>l</w:t>
      </w:r>
      <w:r w:rsidRPr="006336D2">
        <w:rPr>
          <w:rFonts w:eastAsia="MS Mincho"/>
          <w:szCs w:val="20"/>
          <w:lang w:val="en-GB" w:eastAsia="ja-JP"/>
        </w:rPr>
        <w:t xml:space="preserve">ing </w:t>
      </w:r>
    </w:p>
    <w:p w14:paraId="6FAA4E1C" w14:textId="77777777" w:rsidR="00081F3C" w:rsidRPr="006336D2" w:rsidRDefault="00081F3C" w:rsidP="00081F3C">
      <w:pPr>
        <w:numPr>
          <w:ilvl w:val="1"/>
          <w:numId w:val="54"/>
        </w:numPr>
        <w:tabs>
          <w:tab w:val="left" w:pos="1440"/>
        </w:tabs>
        <w:autoSpaceDE/>
        <w:autoSpaceDN/>
        <w:adjustRightInd/>
        <w:snapToGrid/>
        <w:spacing w:after="0"/>
        <w:jc w:val="left"/>
        <w:rPr>
          <w:rFonts w:eastAsia="MS Mincho"/>
          <w:szCs w:val="20"/>
          <w:lang w:val="en-GB" w:eastAsia="ja-JP"/>
        </w:rPr>
      </w:pPr>
      <w:r w:rsidRPr="006336D2">
        <w:rPr>
          <w:rFonts w:eastAsia="MS Mincho"/>
          <w:szCs w:val="20"/>
          <w:lang w:val="en-GB" w:eastAsia="ja-JP"/>
        </w:rPr>
        <w:t>FFS: exact configuration of a resource set including granularity</w:t>
      </w:r>
    </w:p>
    <w:p w14:paraId="64775892" w14:textId="77777777" w:rsidR="00081F3C" w:rsidRPr="006336D2" w:rsidRDefault="00081F3C" w:rsidP="00081F3C">
      <w:pPr>
        <w:rPr>
          <w:rFonts w:eastAsia="MS Mincho"/>
          <w:b/>
          <w:u w:val="single"/>
          <w:lang w:val="en-GB" w:eastAsia="ja-JP"/>
        </w:rPr>
      </w:pPr>
      <w:r w:rsidRPr="006336D2">
        <w:rPr>
          <w:rFonts w:eastAsia="MS Mincho"/>
          <w:b/>
          <w:highlight w:val="green"/>
          <w:u w:val="single"/>
          <w:lang w:val="en-GB" w:eastAsia="ja-JP"/>
        </w:rPr>
        <w:t>Agreements:</w:t>
      </w:r>
    </w:p>
    <w:p w14:paraId="518DD3D9" w14:textId="77777777" w:rsidR="00081F3C" w:rsidRPr="006336D2" w:rsidRDefault="00081F3C" w:rsidP="00081F3C">
      <w:pPr>
        <w:numPr>
          <w:ilvl w:val="0"/>
          <w:numId w:val="55"/>
        </w:numPr>
        <w:tabs>
          <w:tab w:val="left" w:pos="1440"/>
        </w:tabs>
        <w:autoSpaceDE/>
        <w:autoSpaceDN/>
        <w:adjustRightInd/>
        <w:snapToGrid/>
        <w:spacing w:after="0"/>
        <w:jc w:val="left"/>
        <w:rPr>
          <w:rFonts w:eastAsia="MS Mincho"/>
          <w:szCs w:val="20"/>
          <w:lang w:val="en-GB" w:eastAsia="ja-JP"/>
        </w:rPr>
      </w:pPr>
      <w:r w:rsidRPr="006336D2">
        <w:rPr>
          <w:rFonts w:eastAsia="MS Mincho"/>
          <w:iCs/>
          <w:szCs w:val="20"/>
          <w:lang w:val="en-GB" w:eastAsia="ja-JP"/>
        </w:rPr>
        <w:t>At least the following is supported</w:t>
      </w:r>
    </w:p>
    <w:p w14:paraId="4904FA82" w14:textId="77777777" w:rsidR="00081F3C" w:rsidRPr="006336D2" w:rsidRDefault="00081F3C" w:rsidP="00081F3C">
      <w:pPr>
        <w:numPr>
          <w:ilvl w:val="1"/>
          <w:numId w:val="55"/>
        </w:numPr>
        <w:tabs>
          <w:tab w:val="left" w:pos="1440"/>
        </w:tabs>
        <w:autoSpaceDE/>
        <w:autoSpaceDN/>
        <w:adjustRightInd/>
        <w:snapToGrid/>
        <w:spacing w:after="0"/>
        <w:jc w:val="left"/>
        <w:rPr>
          <w:rFonts w:eastAsia="MS Mincho"/>
          <w:szCs w:val="20"/>
          <w:lang w:val="en-GB" w:eastAsia="ja-JP"/>
        </w:rPr>
      </w:pPr>
      <w:r w:rsidRPr="006336D2">
        <w:rPr>
          <w:rFonts w:eastAsia="MS Mincho"/>
          <w:iCs/>
          <w:szCs w:val="20"/>
          <w:lang w:val="en-GB" w:eastAsia="ja-JP"/>
        </w:rPr>
        <w:t>When the scheduled PDSCH overlaps with the PDCCH scheduling the PDSCH, the UE shall assume that the scheduled PDSCH is rate-matched around the PDCCH scheduling the PDSCH</w:t>
      </w:r>
    </w:p>
    <w:p w14:paraId="5F0B1C6D" w14:textId="77777777" w:rsidR="00081F3C" w:rsidRPr="006336D2" w:rsidRDefault="00081F3C" w:rsidP="00081F3C">
      <w:pPr>
        <w:numPr>
          <w:ilvl w:val="2"/>
          <w:numId w:val="55"/>
        </w:numPr>
        <w:tabs>
          <w:tab w:val="left" w:pos="1440"/>
        </w:tabs>
        <w:autoSpaceDE/>
        <w:autoSpaceDN/>
        <w:adjustRightInd/>
        <w:snapToGrid/>
        <w:spacing w:after="0"/>
        <w:jc w:val="left"/>
        <w:rPr>
          <w:rFonts w:eastAsia="MS Mincho"/>
          <w:szCs w:val="20"/>
          <w:lang w:val="en-GB" w:eastAsia="ja-JP"/>
        </w:rPr>
      </w:pPr>
      <w:r w:rsidRPr="006336D2">
        <w:rPr>
          <w:rFonts w:eastAsia="MS Mincho"/>
          <w:iCs/>
          <w:szCs w:val="20"/>
          <w:lang w:val="en-GB" w:eastAsia="ja-JP"/>
        </w:rPr>
        <w:t>Other forms of resource sharing between PDCCH and PDSCH are not precluded</w:t>
      </w:r>
    </w:p>
    <w:p w14:paraId="67E8A496" w14:textId="129EBF23" w:rsidR="00115EB6" w:rsidRPr="006336D2" w:rsidRDefault="00115EB6" w:rsidP="00115EB6">
      <w:pPr>
        <w:autoSpaceDE/>
        <w:autoSpaceDN/>
        <w:adjustRightInd/>
        <w:snapToGrid/>
        <w:spacing w:after="0"/>
        <w:jc w:val="left"/>
        <w:rPr>
          <w:rFonts w:eastAsia="MS Mincho"/>
          <w:iCs/>
          <w:lang w:val="en-GB" w:eastAsia="ja-JP"/>
        </w:rPr>
      </w:pPr>
    </w:p>
    <w:p w14:paraId="505E8568" w14:textId="75D73B7B" w:rsidR="00DB5710" w:rsidRPr="006336D2" w:rsidRDefault="00EF317D">
      <w:pPr>
        <w:pStyle w:val="Heading1"/>
        <w:rPr>
          <w:lang w:val="en-GB"/>
        </w:rPr>
      </w:pPr>
      <w:r w:rsidRPr="006336D2">
        <w:rPr>
          <w:lang w:val="en-GB"/>
        </w:rPr>
        <w:t>Discussion on c</w:t>
      </w:r>
      <w:r w:rsidR="00DB5710" w:rsidRPr="006336D2">
        <w:rPr>
          <w:lang w:val="en-GB"/>
        </w:rPr>
        <w:t>ontrol region reuse</w:t>
      </w:r>
      <w:r w:rsidR="00B6162F" w:rsidRPr="006336D2">
        <w:rPr>
          <w:lang w:val="en-GB"/>
        </w:rPr>
        <w:t xml:space="preserve"> for NR-PDS</w:t>
      </w:r>
      <w:r w:rsidR="00697135" w:rsidRPr="006336D2">
        <w:rPr>
          <w:lang w:val="en-GB"/>
        </w:rPr>
        <w:t>CH</w:t>
      </w:r>
    </w:p>
    <w:p w14:paraId="036279E6" w14:textId="162EFAE6" w:rsidR="00CE2DA7" w:rsidRPr="006336D2" w:rsidRDefault="00CE2DA7" w:rsidP="00234C19">
      <w:pPr>
        <w:rPr>
          <w:lang w:val="en-GB"/>
        </w:rPr>
      </w:pPr>
      <w:r w:rsidRPr="006336D2">
        <w:rPr>
          <w:lang w:val="en-GB"/>
        </w:rPr>
        <w:t>According to agreements, RRC signal</w:t>
      </w:r>
      <w:r w:rsidR="006336D2">
        <w:rPr>
          <w:lang w:val="en-GB"/>
        </w:rPr>
        <w:t>l</w:t>
      </w:r>
      <w:r w:rsidRPr="006336D2">
        <w:rPr>
          <w:lang w:val="en-GB"/>
        </w:rPr>
        <w:t>ing identifies resource set(s), which can be utilized for resou</w:t>
      </w:r>
      <w:r w:rsidR="009C0604" w:rsidRPr="006336D2">
        <w:rPr>
          <w:lang w:val="en-GB"/>
        </w:rPr>
        <w:t>rce sharing between PDSCH and PDCCH.</w:t>
      </w:r>
      <w:r w:rsidR="00E47E0F" w:rsidRPr="006336D2">
        <w:rPr>
          <w:lang w:val="en-GB"/>
        </w:rPr>
        <w:t xml:space="preserve"> For a scheduled PDSCH overlapping with given resource set(s), L1 </w:t>
      </w:r>
      <w:r w:rsidR="006336D2" w:rsidRPr="006336D2">
        <w:rPr>
          <w:lang w:val="en-GB"/>
        </w:rPr>
        <w:t>signalling</w:t>
      </w:r>
      <w:r w:rsidR="00E47E0F" w:rsidRPr="006336D2">
        <w:rPr>
          <w:lang w:val="en-GB"/>
        </w:rPr>
        <w:t xml:space="preserve"> indicates whether the scheduled PDSCH is rate-matched around the resource set(s) or is mapped to the resources in the resource set(s).</w:t>
      </w:r>
      <w:r w:rsidR="009D7288" w:rsidRPr="006336D2">
        <w:rPr>
          <w:lang w:val="en-GB"/>
        </w:rPr>
        <w:t xml:space="preserve"> The d</w:t>
      </w:r>
      <w:r w:rsidR="002117CC" w:rsidRPr="006336D2">
        <w:rPr>
          <w:lang w:val="en-GB"/>
        </w:rPr>
        <w:t>etails of the RRC-</w:t>
      </w:r>
      <w:r w:rsidR="006336D2" w:rsidRPr="006336D2">
        <w:rPr>
          <w:lang w:val="en-GB"/>
        </w:rPr>
        <w:t>signalling</w:t>
      </w:r>
      <w:r w:rsidR="002117CC" w:rsidRPr="006336D2">
        <w:rPr>
          <w:lang w:val="en-GB"/>
        </w:rPr>
        <w:t>, L1-</w:t>
      </w:r>
      <w:r w:rsidR="009D7288" w:rsidRPr="006336D2">
        <w:rPr>
          <w:lang w:val="en-GB"/>
        </w:rPr>
        <w:t>signaling and the granularity of resource sets during both RRC- and L1 –</w:t>
      </w:r>
      <w:r w:rsidR="006336D2" w:rsidRPr="006336D2">
        <w:rPr>
          <w:lang w:val="en-GB"/>
        </w:rPr>
        <w:t>signalling</w:t>
      </w:r>
      <w:r w:rsidR="009D7288" w:rsidRPr="006336D2">
        <w:rPr>
          <w:lang w:val="en-GB"/>
        </w:rPr>
        <w:t xml:space="preserve"> are still open.</w:t>
      </w:r>
    </w:p>
    <w:p w14:paraId="050C8D63" w14:textId="598710EF" w:rsidR="002117CC" w:rsidRPr="006336D2" w:rsidRDefault="002117CC" w:rsidP="002117CC">
      <w:pPr>
        <w:rPr>
          <w:lang w:val="en-GB"/>
        </w:rPr>
      </w:pPr>
      <w:r w:rsidRPr="006336D2">
        <w:rPr>
          <w:lang w:val="en-GB"/>
        </w:rPr>
        <w:t xml:space="preserve">The quintessential purpose of the resource sharing </w:t>
      </w:r>
      <w:r w:rsidR="001D5BA9" w:rsidRPr="006336D2">
        <w:rPr>
          <w:lang w:val="en-GB"/>
        </w:rPr>
        <w:t>between PDCCH and P</w:t>
      </w:r>
      <w:r w:rsidR="002C42F4" w:rsidRPr="006336D2">
        <w:rPr>
          <w:lang w:val="en-GB"/>
        </w:rPr>
        <w:t>D</w:t>
      </w:r>
      <w:r w:rsidR="001D5BA9" w:rsidRPr="006336D2">
        <w:rPr>
          <w:lang w:val="en-GB"/>
        </w:rPr>
        <w:t xml:space="preserve">SCH </w:t>
      </w:r>
      <w:r w:rsidRPr="006336D2">
        <w:rPr>
          <w:lang w:val="en-GB"/>
        </w:rPr>
        <w:t xml:space="preserve">is to reuse the </w:t>
      </w:r>
      <w:r w:rsidR="0062265D" w:rsidRPr="006336D2">
        <w:rPr>
          <w:lang w:val="en-GB"/>
        </w:rPr>
        <w:t xml:space="preserve">PDCCH </w:t>
      </w:r>
      <w:r w:rsidRPr="006336D2">
        <w:rPr>
          <w:lang w:val="en-GB"/>
        </w:rPr>
        <w:t xml:space="preserve">resources </w:t>
      </w:r>
      <w:r w:rsidRPr="006336D2">
        <w:rPr>
          <w:i/>
          <w:lang w:val="en-GB"/>
        </w:rPr>
        <w:t>inside</w:t>
      </w:r>
      <w:r w:rsidRPr="006336D2">
        <w:rPr>
          <w:lang w:val="en-GB"/>
        </w:rPr>
        <w:t xml:space="preserve"> the </w:t>
      </w:r>
      <w:r w:rsidR="001D5BA9" w:rsidRPr="006336D2">
        <w:rPr>
          <w:lang w:val="en-GB"/>
        </w:rPr>
        <w:t>defined</w:t>
      </w:r>
      <w:r w:rsidRPr="006336D2">
        <w:rPr>
          <w:lang w:val="en-GB"/>
        </w:rPr>
        <w:t xml:space="preserve"> </w:t>
      </w:r>
      <w:r w:rsidRPr="006336D2">
        <w:rPr>
          <w:i/>
          <w:lang w:val="en-GB"/>
        </w:rPr>
        <w:t>r</w:t>
      </w:r>
      <w:r w:rsidR="001D5BA9" w:rsidRPr="006336D2">
        <w:rPr>
          <w:i/>
          <w:lang w:val="en-GB"/>
        </w:rPr>
        <w:t>esource sets</w:t>
      </w:r>
      <w:r w:rsidR="001D5BA9" w:rsidRPr="006336D2">
        <w:rPr>
          <w:lang w:val="en-GB"/>
        </w:rPr>
        <w:t xml:space="preserve"> with some granularity. Unlike in LTE, PDSCH starting OFDM-symbol is not restricted to start</w:t>
      </w:r>
      <w:r w:rsidR="00575000" w:rsidRPr="006336D2">
        <w:rPr>
          <w:lang w:val="en-GB"/>
        </w:rPr>
        <w:t xml:space="preserve"> after control symbols: </w:t>
      </w:r>
      <w:r w:rsidR="00CA42FF" w:rsidRPr="006336D2">
        <w:rPr>
          <w:lang w:val="en-GB"/>
        </w:rPr>
        <w:t xml:space="preserve">PDSCH starting OFDM- symbol and length and/or </w:t>
      </w:r>
      <w:r w:rsidR="00854BB7" w:rsidRPr="006336D2">
        <w:rPr>
          <w:lang w:val="en-GB"/>
        </w:rPr>
        <w:t>ending OFDM-</w:t>
      </w:r>
      <w:r w:rsidR="00CA42FF" w:rsidRPr="006336D2">
        <w:rPr>
          <w:lang w:val="en-GB"/>
        </w:rPr>
        <w:t xml:space="preserve">symbol can be </w:t>
      </w:r>
      <w:r w:rsidR="006336D2" w:rsidRPr="006336D2">
        <w:rPr>
          <w:lang w:val="en-GB"/>
        </w:rPr>
        <w:t>signalled</w:t>
      </w:r>
      <w:r w:rsidR="00CA42FF" w:rsidRPr="006336D2">
        <w:rPr>
          <w:lang w:val="en-GB"/>
        </w:rPr>
        <w:t xml:space="preserve"> dynamically to UEs. </w:t>
      </w:r>
      <w:r w:rsidR="00CA42FF" w:rsidRPr="006336D2">
        <w:rPr>
          <w:lang w:val="en-GB"/>
        </w:rPr>
        <w:lastRenderedPageBreak/>
        <w:t>This property enables</w:t>
      </w:r>
      <w:r w:rsidR="00575000" w:rsidRPr="006336D2">
        <w:rPr>
          <w:lang w:val="en-GB"/>
        </w:rPr>
        <w:t xml:space="preserve"> better resource utilization outside the defined resource sets and can be applied to reduce granularity or required amount of bits for dynamic L1-signaling.</w:t>
      </w:r>
    </w:p>
    <w:p w14:paraId="1AA97B79" w14:textId="77777777" w:rsidR="00BA6A73" w:rsidRPr="006336D2" w:rsidRDefault="00BA6A73" w:rsidP="00BA6A73">
      <w:pPr>
        <w:keepNext/>
        <w:jc w:val="center"/>
        <w:rPr>
          <w:lang w:val="en-GB"/>
        </w:rPr>
      </w:pPr>
      <w:r w:rsidRPr="006336D2">
        <w:rPr>
          <w:noProof/>
          <w:lang w:val="en-GB" w:eastAsia="en-GB"/>
        </w:rPr>
        <w:drawing>
          <wp:inline distT="0" distB="0" distL="0" distR="0" wp14:anchorId="1D5B5D19" wp14:editId="106750D6">
            <wp:extent cx="2743200" cy="306360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3200" cy="3063600"/>
                    </a:xfrm>
                    <a:prstGeom prst="rect">
                      <a:avLst/>
                    </a:prstGeom>
                  </pic:spPr>
                </pic:pic>
              </a:graphicData>
            </a:graphic>
          </wp:inline>
        </w:drawing>
      </w:r>
    </w:p>
    <w:p w14:paraId="7BD3D39C" w14:textId="6AF7581F" w:rsidR="00BA6A73" w:rsidRPr="006336D2" w:rsidRDefault="00BA6A73" w:rsidP="00BA6A73">
      <w:pPr>
        <w:pStyle w:val="Caption"/>
      </w:pPr>
      <w:r w:rsidRPr="006336D2">
        <w:t xml:space="preserve">Figure </w:t>
      </w:r>
      <w:r w:rsidRPr="006336D2">
        <w:fldChar w:fldCharType="begin"/>
      </w:r>
      <w:r w:rsidRPr="006336D2">
        <w:instrText xml:space="preserve"> SEQ Figure \* ARABIC </w:instrText>
      </w:r>
      <w:r w:rsidRPr="006336D2">
        <w:fldChar w:fldCharType="separate"/>
      </w:r>
      <w:r w:rsidR="000D410B">
        <w:rPr>
          <w:noProof/>
        </w:rPr>
        <w:t>1</w:t>
      </w:r>
      <w:r w:rsidRPr="006336D2">
        <w:fldChar w:fldCharType="end"/>
      </w:r>
      <w:r w:rsidR="00DF2AFB" w:rsidRPr="006336D2">
        <w:t xml:space="preserve"> PDSCH starting symbol in LTE and NR</w:t>
      </w:r>
    </w:p>
    <w:p w14:paraId="6B16633F" w14:textId="0DA12DFB" w:rsidR="000262A7" w:rsidRPr="006336D2" w:rsidRDefault="008D76D0" w:rsidP="002117CC">
      <w:pPr>
        <w:rPr>
          <w:lang w:val="en-GB"/>
        </w:rPr>
      </w:pPr>
      <w:r w:rsidRPr="006336D2">
        <w:rPr>
          <w:lang w:val="en-GB"/>
        </w:rPr>
        <w:t xml:space="preserve">One of the objectives in </w:t>
      </w:r>
      <w:r w:rsidR="000C0DCE" w:rsidRPr="006336D2">
        <w:rPr>
          <w:lang w:val="en-GB"/>
        </w:rPr>
        <w:t xml:space="preserve">control channel design is to keep </w:t>
      </w:r>
      <w:r w:rsidRPr="006336D2">
        <w:rPr>
          <w:lang w:val="en-GB"/>
        </w:rPr>
        <w:t>DCI payload constant and</w:t>
      </w:r>
      <w:r w:rsidR="000C0DCE" w:rsidRPr="006336D2">
        <w:rPr>
          <w:lang w:val="en-GB"/>
        </w:rPr>
        <w:t xml:space="preserve"> at reasonable size to diminish the </w:t>
      </w:r>
      <w:r w:rsidR="000262A7" w:rsidRPr="006336D2">
        <w:rPr>
          <w:lang w:val="en-GB"/>
        </w:rPr>
        <w:t xml:space="preserve">needed </w:t>
      </w:r>
      <w:r w:rsidR="000C0DCE" w:rsidRPr="006336D2">
        <w:rPr>
          <w:lang w:val="en-GB"/>
        </w:rPr>
        <w:t>a</w:t>
      </w:r>
      <w:r w:rsidR="000262A7" w:rsidRPr="006336D2">
        <w:rPr>
          <w:lang w:val="en-GB"/>
        </w:rPr>
        <w:t xml:space="preserve">mount of blind decoding and </w:t>
      </w:r>
      <w:r w:rsidR="00183013" w:rsidRPr="006336D2">
        <w:rPr>
          <w:lang w:val="en-GB"/>
        </w:rPr>
        <w:t xml:space="preserve">to </w:t>
      </w:r>
      <w:r w:rsidR="000262A7" w:rsidRPr="006336D2">
        <w:rPr>
          <w:lang w:val="en-GB"/>
        </w:rPr>
        <w:t>improve resource utilization</w:t>
      </w:r>
      <w:r w:rsidR="000C0DCE" w:rsidRPr="006336D2">
        <w:rPr>
          <w:lang w:val="en-GB"/>
        </w:rPr>
        <w:t xml:space="preserve">. This objective </w:t>
      </w:r>
      <w:r w:rsidR="000262A7" w:rsidRPr="006336D2">
        <w:rPr>
          <w:lang w:val="en-GB"/>
        </w:rPr>
        <w:t xml:space="preserve">also </w:t>
      </w:r>
      <w:r w:rsidR="000C0DCE" w:rsidRPr="006336D2">
        <w:rPr>
          <w:lang w:val="en-GB"/>
        </w:rPr>
        <w:t>applies to DCI field</w:t>
      </w:r>
      <w:r w:rsidRPr="006336D2">
        <w:rPr>
          <w:lang w:val="en-GB"/>
        </w:rPr>
        <w:t xml:space="preserve"> </w:t>
      </w:r>
      <w:r w:rsidR="000C0DCE" w:rsidRPr="006336D2">
        <w:rPr>
          <w:lang w:val="en-GB"/>
        </w:rPr>
        <w:t>indicating dynamic resource sharing.</w:t>
      </w:r>
    </w:p>
    <w:p w14:paraId="58E782E9" w14:textId="407AC8D8" w:rsidR="00342099" w:rsidRPr="006336D2" w:rsidRDefault="00183013" w:rsidP="002117CC">
      <w:pPr>
        <w:rPr>
          <w:lang w:val="en-GB"/>
        </w:rPr>
      </w:pPr>
      <w:r w:rsidRPr="006336D2">
        <w:rPr>
          <w:lang w:val="en-GB"/>
        </w:rPr>
        <w:t xml:space="preserve">It is agreed so far that RRC </w:t>
      </w:r>
      <w:r w:rsidR="00021319" w:rsidRPr="006336D2">
        <w:rPr>
          <w:lang w:val="en-GB"/>
        </w:rPr>
        <w:t xml:space="preserve">layer </w:t>
      </w:r>
      <w:r w:rsidRPr="006336D2">
        <w:rPr>
          <w:lang w:val="en-GB"/>
        </w:rPr>
        <w:t>configures resource sets, which are then dynamically shared</w:t>
      </w:r>
      <w:r w:rsidR="00E2710E" w:rsidRPr="006336D2">
        <w:rPr>
          <w:lang w:val="en-GB"/>
        </w:rPr>
        <w:t xml:space="preserve"> for PDS</w:t>
      </w:r>
      <w:r w:rsidRPr="006336D2">
        <w:rPr>
          <w:lang w:val="en-GB"/>
        </w:rPr>
        <w:t xml:space="preserve">CH use according to L1-signaling. RRC configuration is semi-static by nature, so selected resource set size (granularity) is </w:t>
      </w:r>
      <w:r w:rsidR="00215E58" w:rsidRPr="006336D2">
        <w:rPr>
          <w:lang w:val="en-GB"/>
        </w:rPr>
        <w:t xml:space="preserve">set to </w:t>
      </w:r>
      <w:r w:rsidRPr="006336D2">
        <w:rPr>
          <w:lang w:val="en-GB"/>
        </w:rPr>
        <w:t>constant</w:t>
      </w:r>
      <w:r w:rsidR="00215E58" w:rsidRPr="006336D2">
        <w:rPr>
          <w:lang w:val="en-GB"/>
        </w:rPr>
        <w:t xml:space="preserve"> </w:t>
      </w:r>
      <w:r w:rsidR="00804A41" w:rsidRPr="006336D2">
        <w:rPr>
          <w:lang w:val="en-GB"/>
        </w:rPr>
        <w:t>for the time being</w:t>
      </w:r>
      <w:r w:rsidR="00215E58" w:rsidRPr="006336D2">
        <w:rPr>
          <w:lang w:val="en-GB"/>
        </w:rPr>
        <w:t>.</w:t>
      </w:r>
      <w:r w:rsidR="00FA2548" w:rsidRPr="006336D2">
        <w:rPr>
          <w:lang w:val="en-GB"/>
        </w:rPr>
        <w:t xml:space="preserve"> In</w:t>
      </w:r>
      <w:r w:rsidRPr="006336D2">
        <w:rPr>
          <w:lang w:val="en-GB"/>
        </w:rPr>
        <w:t xml:space="preserve"> </w:t>
      </w:r>
      <w:r w:rsidR="00FA2548" w:rsidRPr="006336D2">
        <w:rPr>
          <w:lang w:val="en-GB"/>
        </w:rPr>
        <w:t xml:space="preserve">practice, optimal </w:t>
      </w:r>
      <w:r w:rsidR="0012787E" w:rsidRPr="006336D2">
        <w:rPr>
          <w:lang w:val="en-GB"/>
        </w:rPr>
        <w:t xml:space="preserve">resource set </w:t>
      </w:r>
      <w:r w:rsidR="00FA2548" w:rsidRPr="006336D2">
        <w:rPr>
          <w:lang w:val="en-GB"/>
        </w:rPr>
        <w:t xml:space="preserve">granularity </w:t>
      </w:r>
      <w:r w:rsidR="0012787E" w:rsidRPr="006336D2">
        <w:rPr>
          <w:lang w:val="en-GB"/>
        </w:rPr>
        <w:t xml:space="preserve">changes in time </w:t>
      </w:r>
      <w:r w:rsidR="00FA2548" w:rsidRPr="006336D2">
        <w:rPr>
          <w:lang w:val="en-GB"/>
        </w:rPr>
        <w:t xml:space="preserve">with the constant number of </w:t>
      </w:r>
      <w:r w:rsidR="00842099" w:rsidRPr="006336D2">
        <w:rPr>
          <w:lang w:val="en-GB"/>
        </w:rPr>
        <w:t>L1-</w:t>
      </w:r>
      <w:r w:rsidR="00FA2548" w:rsidRPr="006336D2">
        <w:rPr>
          <w:lang w:val="en-GB"/>
        </w:rPr>
        <w:t>signaling bits</w:t>
      </w:r>
      <w:r w:rsidR="003F15B0" w:rsidRPr="006336D2">
        <w:rPr>
          <w:lang w:val="en-GB"/>
        </w:rPr>
        <w:t>.</w:t>
      </w:r>
    </w:p>
    <w:p w14:paraId="4846AD2A" w14:textId="3D3AF87A" w:rsidR="005308D5" w:rsidRPr="006336D2" w:rsidRDefault="003F15B0" w:rsidP="002117CC">
      <w:pPr>
        <w:rPr>
          <w:lang w:val="en-GB"/>
        </w:rPr>
      </w:pPr>
      <w:r w:rsidRPr="006336D2">
        <w:rPr>
          <w:lang w:val="en-GB"/>
        </w:rPr>
        <w:fldChar w:fldCharType="begin"/>
      </w:r>
      <w:r w:rsidRPr="006336D2">
        <w:rPr>
          <w:lang w:val="en-GB"/>
        </w:rPr>
        <w:instrText xml:space="preserve"> REF _Ref493775064 \h </w:instrText>
      </w:r>
      <w:r w:rsidRPr="006336D2">
        <w:rPr>
          <w:lang w:val="en-GB"/>
        </w:rPr>
      </w:r>
      <w:r w:rsidRPr="006336D2">
        <w:rPr>
          <w:lang w:val="en-GB"/>
        </w:rPr>
        <w:fldChar w:fldCharType="separate"/>
      </w:r>
      <w:r w:rsidR="000D410B" w:rsidRPr="006336D2">
        <w:rPr>
          <w:lang w:val="en-GB"/>
        </w:rPr>
        <w:t xml:space="preserve">Figure </w:t>
      </w:r>
      <w:r w:rsidR="000D410B">
        <w:rPr>
          <w:noProof/>
        </w:rPr>
        <w:t>2</w:t>
      </w:r>
      <w:r w:rsidRPr="006336D2">
        <w:rPr>
          <w:lang w:val="en-GB"/>
        </w:rPr>
        <w:fldChar w:fldCharType="end"/>
      </w:r>
      <w:r w:rsidRPr="006336D2">
        <w:rPr>
          <w:lang w:val="en-GB"/>
        </w:rPr>
        <w:t xml:space="preserve"> describes an example, where RRC has configured </w:t>
      </w:r>
      <w:r w:rsidR="00804A41" w:rsidRPr="006336D2">
        <w:rPr>
          <w:lang w:val="en-GB"/>
        </w:rPr>
        <w:t>two</w:t>
      </w:r>
      <w:r w:rsidRPr="006336D2">
        <w:rPr>
          <w:lang w:val="en-GB"/>
        </w:rPr>
        <w:t xml:space="preserve"> resource sets, corresponding to a CORESET 2 and a CORESET 3, which can be dynamically indicated for PDCCH and PDSCH resource sharing. Slot N describes a wideband PDSCH allocation case, where PDSCH overlaps </w:t>
      </w:r>
      <w:r w:rsidR="00A15D97" w:rsidRPr="006336D2">
        <w:rPr>
          <w:lang w:val="en-GB"/>
        </w:rPr>
        <w:t xml:space="preserve">with </w:t>
      </w:r>
      <w:r w:rsidRPr="006336D2">
        <w:rPr>
          <w:lang w:val="en-GB"/>
        </w:rPr>
        <w:t>both of the RRC configured resource sets. Slot N+1 describes a narrowband PDSCH allocation</w:t>
      </w:r>
      <w:r w:rsidR="00A15D97" w:rsidRPr="006336D2">
        <w:rPr>
          <w:lang w:val="en-GB"/>
        </w:rPr>
        <w:t xml:space="preserve"> case, where PDSCH overlaps with only another configured resource sets (CORESET 3)</w:t>
      </w:r>
      <w:r w:rsidR="00E11F8E" w:rsidRPr="006336D2">
        <w:rPr>
          <w:lang w:val="en-GB"/>
        </w:rPr>
        <w:t>.</w:t>
      </w:r>
      <w:r w:rsidR="00E2710E" w:rsidRPr="006336D2">
        <w:rPr>
          <w:lang w:val="en-GB"/>
        </w:rPr>
        <w:t xml:space="preserve"> </w:t>
      </w:r>
      <w:r w:rsidR="00E11F8E" w:rsidRPr="006336D2">
        <w:rPr>
          <w:lang w:val="en-GB"/>
        </w:rPr>
        <w:t xml:space="preserve">In slot N PDCSH allocation case, 2 bits L1-signaling granularity makes possible </w:t>
      </w:r>
      <w:r w:rsidR="006336D2" w:rsidRPr="006336D2">
        <w:rPr>
          <w:lang w:val="en-GB"/>
        </w:rPr>
        <w:t>signalling</w:t>
      </w:r>
      <w:r w:rsidR="00E11F8E" w:rsidRPr="006336D2">
        <w:rPr>
          <w:lang w:val="en-GB"/>
        </w:rPr>
        <w:t xml:space="preserve"> both of the RRC-configured resource sets to be reused or not. In slot N+1,</w:t>
      </w:r>
      <w:r w:rsidR="00D54F01" w:rsidRPr="006336D2">
        <w:rPr>
          <w:lang w:val="en-GB"/>
        </w:rPr>
        <w:t xml:space="preserve"> PDSCH overlaps only with CORESET 3, which makes one of the L1-signaling bits obsolete during this slot.</w:t>
      </w:r>
      <w:r w:rsidR="00856903" w:rsidRPr="006336D2">
        <w:rPr>
          <w:lang w:val="en-GB"/>
        </w:rPr>
        <w:t xml:space="preserve"> One option is to exploit L1-signaling bits to </w:t>
      </w:r>
      <w:r w:rsidR="00282C6C" w:rsidRPr="006336D2">
        <w:rPr>
          <w:lang w:val="en-GB"/>
        </w:rPr>
        <w:t>increase resource sharing granularity in overlapping PDSCH and resource set regions.</w:t>
      </w:r>
      <w:r w:rsidR="003709D4" w:rsidRPr="006336D2">
        <w:rPr>
          <w:lang w:val="en-GB"/>
        </w:rPr>
        <w:t xml:space="preserve"> Second option is to tie granularity to PDSCH allocation only. In both of the cases reuse granularity is scalable and resource sharing accuracy is improved with the constant number of L1-signaling bits.</w:t>
      </w:r>
      <w:bookmarkStart w:id="2" w:name="Observation1"/>
      <w:bookmarkEnd w:id="2"/>
    </w:p>
    <w:p w14:paraId="373803B2" w14:textId="6FC077B9" w:rsidR="00EE1EDA" w:rsidRPr="006336D2" w:rsidRDefault="005308D5" w:rsidP="005308D5">
      <w:pPr>
        <w:pStyle w:val="Caption"/>
        <w:jc w:val="both"/>
        <w:rPr>
          <w:b w:val="0"/>
        </w:rPr>
      </w:pPr>
      <w:bookmarkStart w:id="3" w:name="_Ref494272288"/>
      <w:r w:rsidRPr="006336D2">
        <w:t xml:space="preserve">Observation </w:t>
      </w:r>
      <w:r w:rsidRPr="006336D2">
        <w:fldChar w:fldCharType="begin"/>
      </w:r>
      <w:r w:rsidRPr="006336D2">
        <w:instrText xml:space="preserve"> SEQ Observation \* ARABIC </w:instrText>
      </w:r>
      <w:r w:rsidRPr="006336D2">
        <w:fldChar w:fldCharType="separate"/>
      </w:r>
      <w:r w:rsidR="000D410B">
        <w:rPr>
          <w:noProof/>
        </w:rPr>
        <w:t>1</w:t>
      </w:r>
      <w:r w:rsidRPr="006336D2">
        <w:fldChar w:fldCharType="end"/>
      </w:r>
      <w:r w:rsidRPr="006336D2">
        <w:t xml:space="preserve">: </w:t>
      </w:r>
      <w:r w:rsidR="001F72E9" w:rsidRPr="006336D2">
        <w:t>Scalable L1- signa</w:t>
      </w:r>
      <w:r w:rsidR="00F03E92" w:rsidRPr="006336D2">
        <w:t>l</w:t>
      </w:r>
      <w:r w:rsidR="001F72E9" w:rsidRPr="006336D2">
        <w:t>ling granularity improves</w:t>
      </w:r>
      <w:r w:rsidR="006A0014" w:rsidRPr="006336D2">
        <w:t xml:space="preserve"> resource sharing accuracy with the constant number of L1-signaling bits.</w:t>
      </w:r>
      <w:bookmarkEnd w:id="3"/>
    </w:p>
    <w:p w14:paraId="1495E1C0" w14:textId="18DAC40A" w:rsidR="00E2710E" w:rsidRPr="006336D2" w:rsidRDefault="00C448C0" w:rsidP="00C448C0">
      <w:pPr>
        <w:pStyle w:val="Caption"/>
        <w:jc w:val="both"/>
      </w:pPr>
      <w:bookmarkStart w:id="4" w:name="_Ref494272425"/>
      <w:r w:rsidRPr="006336D2">
        <w:t xml:space="preserve">Proposal </w:t>
      </w:r>
      <w:r w:rsidRPr="006336D2">
        <w:fldChar w:fldCharType="begin"/>
      </w:r>
      <w:r w:rsidRPr="006336D2">
        <w:instrText xml:space="preserve"> SEQ Proposal \* ARABIC </w:instrText>
      </w:r>
      <w:r w:rsidRPr="006336D2">
        <w:fldChar w:fldCharType="separate"/>
      </w:r>
      <w:r w:rsidR="000D410B">
        <w:rPr>
          <w:noProof/>
        </w:rPr>
        <w:t>1</w:t>
      </w:r>
      <w:r w:rsidRPr="006336D2">
        <w:fldChar w:fldCharType="end"/>
      </w:r>
      <w:r w:rsidRPr="006336D2">
        <w:t xml:space="preserve">: </w:t>
      </w:r>
      <w:r w:rsidR="00EE1EDA" w:rsidRPr="006336D2">
        <w:t>Scalable L1-signaling granularity is used in NR PDCCH and PDSCH resource sharing.</w:t>
      </w:r>
      <w:bookmarkEnd w:id="4"/>
    </w:p>
    <w:p w14:paraId="11C27A2C" w14:textId="7BE62A91" w:rsidR="005A4D53" w:rsidRPr="006336D2" w:rsidRDefault="00DE135D" w:rsidP="005A4D53">
      <w:pPr>
        <w:keepNext/>
        <w:jc w:val="center"/>
        <w:rPr>
          <w:lang w:val="en-GB"/>
        </w:rPr>
      </w:pPr>
      <w:r w:rsidRPr="006336D2">
        <w:rPr>
          <w:lang w:val="en-GB"/>
        </w:rPr>
        <w:lastRenderedPageBreak/>
        <w:drawing>
          <wp:inline distT="0" distB="0" distL="0" distR="0" wp14:anchorId="2E192848" wp14:editId="3B2A702F">
            <wp:extent cx="3661200"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1200" cy="2880000"/>
                    </a:xfrm>
                    <a:prstGeom prst="rect">
                      <a:avLst/>
                    </a:prstGeom>
                  </pic:spPr>
                </pic:pic>
              </a:graphicData>
            </a:graphic>
          </wp:inline>
        </w:drawing>
      </w:r>
    </w:p>
    <w:p w14:paraId="1C0307FD" w14:textId="64973436" w:rsidR="005A4D53" w:rsidRPr="006336D2" w:rsidRDefault="005A4D53" w:rsidP="005A4D53">
      <w:pPr>
        <w:pStyle w:val="Caption"/>
      </w:pPr>
      <w:bookmarkStart w:id="5" w:name="_Ref493775064"/>
      <w:r w:rsidRPr="006336D2">
        <w:t xml:space="preserve">Figure </w:t>
      </w:r>
      <w:r w:rsidRPr="006336D2">
        <w:fldChar w:fldCharType="begin"/>
      </w:r>
      <w:r w:rsidRPr="006336D2">
        <w:instrText xml:space="preserve"> SEQ Figure \* ARABIC </w:instrText>
      </w:r>
      <w:r w:rsidRPr="006336D2">
        <w:fldChar w:fldCharType="separate"/>
      </w:r>
      <w:r w:rsidR="000D410B">
        <w:rPr>
          <w:noProof/>
        </w:rPr>
        <w:t>2</w:t>
      </w:r>
      <w:r w:rsidRPr="006336D2">
        <w:fldChar w:fldCharType="end"/>
      </w:r>
      <w:bookmarkEnd w:id="5"/>
      <w:r w:rsidR="003D60D8" w:rsidRPr="006336D2">
        <w:t xml:space="preserve"> Options for L1-signaling usage</w:t>
      </w:r>
    </w:p>
    <w:p w14:paraId="71F3516A" w14:textId="596BFF5B" w:rsidR="005C69DD" w:rsidRPr="006336D2" w:rsidRDefault="003519D3" w:rsidP="003519D3">
      <w:pPr>
        <w:rPr>
          <w:lang w:val="en-GB"/>
        </w:rPr>
      </w:pPr>
      <w:r w:rsidRPr="006336D2">
        <w:rPr>
          <w:lang w:val="en-GB"/>
        </w:rPr>
        <w:t>From th</w:t>
      </w:r>
      <w:r w:rsidR="000E48BD" w:rsidRPr="006336D2">
        <w:rPr>
          <w:lang w:val="en-GB"/>
        </w:rPr>
        <w:t>e blind decoding point of view, it is not sensible to have dynamically changing DCI payload size in time</w:t>
      </w:r>
      <w:r w:rsidRPr="006336D2">
        <w:rPr>
          <w:lang w:val="en-GB"/>
        </w:rPr>
        <w:t xml:space="preserve">. In order to be able to keep the number of blind decoding low, downlink assignment and uplink grant should be equally sized. </w:t>
      </w:r>
      <w:r w:rsidR="005C69DD" w:rsidRPr="006336D2">
        <w:rPr>
          <w:lang w:val="en-GB"/>
        </w:rPr>
        <w:t>That is, if downlink assignment payload is changed, also uplink grant payload has to be adjusted to the same payload size. Potential need for changing downlink DCI payload size can happen if configured resource sharing granularity is changed.</w:t>
      </w:r>
    </w:p>
    <w:p w14:paraId="68F39C5D" w14:textId="6EFC1298" w:rsidR="00D15A60" w:rsidRPr="006336D2" w:rsidRDefault="00BF39E1" w:rsidP="00057A21">
      <w:pPr>
        <w:rPr>
          <w:lang w:val="en-GB" w:eastAsia="zh-CN"/>
        </w:rPr>
      </w:pPr>
      <w:r w:rsidRPr="006336D2">
        <w:rPr>
          <w:lang w:val="en-GB" w:eastAsia="zh-CN"/>
        </w:rPr>
        <w:t xml:space="preserve">One method to avoid extra load </w:t>
      </w:r>
      <w:r w:rsidR="007E2FCC" w:rsidRPr="006336D2">
        <w:rPr>
          <w:lang w:val="en-GB" w:eastAsia="zh-CN"/>
        </w:rPr>
        <w:t>to</w:t>
      </w:r>
      <w:r w:rsidRPr="006336D2">
        <w:rPr>
          <w:lang w:val="en-GB" w:eastAsia="zh-CN"/>
        </w:rPr>
        <w:t xml:space="preserve"> L1-signaling is to move the contents of L1-signaling bit map to be located inside the scheduled PDSCH allocation. This method makes the unification of DL assignment </w:t>
      </w:r>
      <w:r w:rsidR="001229EF" w:rsidRPr="006336D2">
        <w:rPr>
          <w:lang w:val="en-GB" w:eastAsia="zh-CN"/>
        </w:rPr>
        <w:t>and UL grant sizes easier and</w:t>
      </w:r>
      <w:r w:rsidRPr="006336D2">
        <w:rPr>
          <w:lang w:val="en-GB" w:eastAsia="zh-CN"/>
        </w:rPr>
        <w:t xml:space="preserve"> </w:t>
      </w:r>
      <w:r w:rsidR="005341CA" w:rsidRPr="006336D2">
        <w:rPr>
          <w:lang w:val="en-GB" w:eastAsia="zh-CN"/>
        </w:rPr>
        <w:t>enables dynamically changing L1-signaling size</w:t>
      </w:r>
      <w:r w:rsidR="001229EF" w:rsidRPr="006336D2">
        <w:rPr>
          <w:lang w:val="en-GB" w:eastAsia="zh-CN"/>
        </w:rPr>
        <w:t>. Alternatively</w:t>
      </w:r>
      <w:r w:rsidR="00BD360C" w:rsidRPr="006336D2">
        <w:rPr>
          <w:lang w:val="en-GB" w:eastAsia="zh-CN"/>
        </w:rPr>
        <w:t xml:space="preserve"> in cases where resource</w:t>
      </w:r>
      <w:r w:rsidR="001229EF" w:rsidRPr="006336D2">
        <w:rPr>
          <w:lang w:val="en-GB" w:eastAsia="zh-CN"/>
        </w:rPr>
        <w:t xml:space="preserve"> sharing is switched off or resource sharing is not possible</w:t>
      </w:r>
      <w:r w:rsidR="00305A25" w:rsidRPr="006336D2">
        <w:rPr>
          <w:lang w:val="en-GB" w:eastAsia="zh-CN"/>
        </w:rPr>
        <w:t>,</w:t>
      </w:r>
      <w:r w:rsidR="001229EF" w:rsidRPr="006336D2">
        <w:rPr>
          <w:lang w:val="en-GB" w:eastAsia="zh-CN"/>
        </w:rPr>
        <w:t xml:space="preserve"> transmission of L1-signalling can be </w:t>
      </w:r>
      <w:r w:rsidR="007E2FCC" w:rsidRPr="006336D2">
        <w:rPr>
          <w:lang w:val="en-GB" w:eastAsia="zh-CN"/>
        </w:rPr>
        <w:t>stopped</w:t>
      </w:r>
      <w:r w:rsidR="001229EF" w:rsidRPr="006336D2">
        <w:rPr>
          <w:lang w:val="en-GB" w:eastAsia="zh-CN"/>
        </w:rPr>
        <w:t>.</w:t>
      </w:r>
    </w:p>
    <w:p w14:paraId="23A2E3D5" w14:textId="6DCE68BA" w:rsidR="00057A21" w:rsidRPr="006336D2" w:rsidRDefault="00955E1F" w:rsidP="00955E1F">
      <w:pPr>
        <w:pStyle w:val="Caption"/>
        <w:jc w:val="both"/>
      </w:pPr>
      <w:bookmarkStart w:id="6" w:name="_Ref494272773"/>
      <w:r w:rsidRPr="006336D2">
        <w:t xml:space="preserve">Observation </w:t>
      </w:r>
      <w:r w:rsidRPr="006336D2">
        <w:fldChar w:fldCharType="begin"/>
      </w:r>
      <w:r w:rsidRPr="006336D2">
        <w:instrText xml:space="preserve"> SEQ Observation \* ARABIC </w:instrText>
      </w:r>
      <w:r w:rsidRPr="006336D2">
        <w:fldChar w:fldCharType="separate"/>
      </w:r>
      <w:r w:rsidR="000D410B">
        <w:rPr>
          <w:noProof/>
        </w:rPr>
        <w:t>2</w:t>
      </w:r>
      <w:r w:rsidRPr="006336D2">
        <w:fldChar w:fldCharType="end"/>
      </w:r>
      <w:r w:rsidR="00D15A60" w:rsidRPr="006336D2">
        <w:t>:</w:t>
      </w:r>
      <w:r w:rsidR="001229EF" w:rsidRPr="006336D2">
        <w:t xml:space="preserve"> </w:t>
      </w:r>
      <w:r w:rsidR="003E131A" w:rsidRPr="006336D2">
        <w:t>Self-contained PDCCH</w:t>
      </w:r>
      <w:r w:rsidR="00D15A60" w:rsidRPr="006336D2">
        <w:t xml:space="preserve"> reuse information on PDSCH makes the unification of DL assignment and UL grant sizes easier </w:t>
      </w:r>
      <w:r w:rsidR="00FD4849" w:rsidRPr="006336D2">
        <w:t>and enables dynamically changing L1-signaling size or</w:t>
      </w:r>
      <w:r w:rsidR="00D15A60" w:rsidRPr="006336D2">
        <w:t xml:space="preserve"> resource sharing can be easily switched off.</w:t>
      </w:r>
      <w:bookmarkEnd w:id="6"/>
    </w:p>
    <w:p w14:paraId="0A626801" w14:textId="6FE23D74" w:rsidR="003E131A" w:rsidRPr="006336D2" w:rsidRDefault="003E131A" w:rsidP="00057A21">
      <w:pPr>
        <w:rPr>
          <w:lang w:val="en-GB" w:eastAsia="zh-CN"/>
        </w:rPr>
      </w:pPr>
    </w:p>
    <w:p w14:paraId="79ACEDDD" w14:textId="082DB3A4" w:rsidR="00FC2C7A" w:rsidRPr="006336D2" w:rsidRDefault="00FC2C7A" w:rsidP="00FC2C7A">
      <w:pPr>
        <w:pStyle w:val="Heading1"/>
        <w:rPr>
          <w:lang w:val="en-GB"/>
        </w:rPr>
      </w:pPr>
      <w:r w:rsidRPr="006336D2">
        <w:rPr>
          <w:lang w:val="en-GB"/>
        </w:rPr>
        <w:t>Scalable resource sharing granularity</w:t>
      </w:r>
    </w:p>
    <w:p w14:paraId="6C474FD6" w14:textId="566F4531" w:rsidR="00F30705" w:rsidRPr="006336D2" w:rsidRDefault="007C406B" w:rsidP="00FC2C7A">
      <w:pPr>
        <w:rPr>
          <w:lang w:val="en-GB"/>
        </w:rPr>
      </w:pPr>
      <w:r w:rsidRPr="006336D2">
        <w:rPr>
          <w:lang w:val="en-GB"/>
        </w:rPr>
        <w:t>This contribution proposes scalable resource sharing granularity to be used i</w:t>
      </w:r>
      <w:r w:rsidR="005C3A22" w:rsidRPr="006336D2">
        <w:rPr>
          <w:lang w:val="en-GB"/>
        </w:rPr>
        <w:t xml:space="preserve">n NR. Fixed granularity </w:t>
      </w:r>
      <w:r w:rsidRPr="006336D2">
        <w:rPr>
          <w:lang w:val="en-GB"/>
        </w:rPr>
        <w:t>may turn out to be</w:t>
      </w:r>
      <w:r w:rsidR="00531F64" w:rsidRPr="006336D2">
        <w:rPr>
          <w:lang w:val="en-GB"/>
        </w:rPr>
        <w:t xml:space="preserve"> inefficient if control resources are very scattered or</w:t>
      </w:r>
      <w:r w:rsidR="009F76DD" w:rsidRPr="006336D2">
        <w:rPr>
          <w:lang w:val="en-GB"/>
        </w:rPr>
        <w:t xml:space="preserve"> if wide contiguous frequency regions exists.</w:t>
      </w:r>
      <w:r w:rsidR="007F3D4E" w:rsidRPr="006336D2">
        <w:rPr>
          <w:lang w:val="en-GB"/>
        </w:rPr>
        <w:t xml:space="preserve"> Scalable granularity can exploit constant number of L1-signaling bits to improve reusing accuracy when:</w:t>
      </w:r>
    </w:p>
    <w:p w14:paraId="68D8B17A" w14:textId="1538672C" w:rsidR="007F3D4E" w:rsidRPr="006336D2" w:rsidRDefault="007F3D4E" w:rsidP="007F3D4E">
      <w:pPr>
        <w:pStyle w:val="ListParagraph"/>
        <w:numPr>
          <w:ilvl w:val="0"/>
          <w:numId w:val="57"/>
        </w:numPr>
        <w:ind w:firstLineChars="0"/>
        <w:rPr>
          <w:lang w:val="en-GB"/>
        </w:rPr>
      </w:pPr>
      <w:r w:rsidRPr="006336D2">
        <w:rPr>
          <w:lang w:val="en-GB"/>
        </w:rPr>
        <w:t>there exists a narrow PDSCH overlapping with PDCCH</w:t>
      </w:r>
    </w:p>
    <w:p w14:paraId="597FC1BD" w14:textId="49A7F652" w:rsidR="007F3D4E" w:rsidRPr="006336D2" w:rsidRDefault="007F3D4E" w:rsidP="007F3D4E">
      <w:pPr>
        <w:pStyle w:val="ListParagraph"/>
        <w:numPr>
          <w:ilvl w:val="0"/>
          <w:numId w:val="57"/>
        </w:numPr>
        <w:ind w:firstLineChars="0"/>
        <w:rPr>
          <w:lang w:val="en-GB"/>
        </w:rPr>
      </w:pPr>
      <w:r w:rsidRPr="006336D2">
        <w:rPr>
          <w:lang w:val="en-GB"/>
        </w:rPr>
        <w:t>only small part of PDCCH overlaps with PDSCH</w:t>
      </w:r>
    </w:p>
    <w:p w14:paraId="683EBB65" w14:textId="4EB51198" w:rsidR="007F3D4E" w:rsidRPr="006336D2" w:rsidRDefault="0044566E" w:rsidP="007F3D4E">
      <w:pPr>
        <w:rPr>
          <w:lang w:val="en-GB"/>
        </w:rPr>
      </w:pPr>
      <w:r w:rsidRPr="006336D2">
        <w:rPr>
          <w:lang w:val="en-GB"/>
        </w:rPr>
        <w:t>Scalable granularity can indicate wider reusable frequency chunks with constant number of L1-signaling bits when:</w:t>
      </w:r>
    </w:p>
    <w:p w14:paraId="1370D7CD" w14:textId="21E36A3A" w:rsidR="0044566E" w:rsidRPr="006336D2" w:rsidRDefault="0044566E" w:rsidP="0044566E">
      <w:pPr>
        <w:pStyle w:val="ListParagraph"/>
        <w:numPr>
          <w:ilvl w:val="0"/>
          <w:numId w:val="58"/>
        </w:numPr>
        <w:ind w:firstLineChars="0"/>
        <w:rPr>
          <w:lang w:val="en-GB"/>
        </w:rPr>
      </w:pPr>
      <w:r w:rsidRPr="006336D2">
        <w:rPr>
          <w:lang w:val="en-GB"/>
        </w:rPr>
        <w:t>there exist</w:t>
      </w:r>
      <w:r w:rsidR="00561ACB" w:rsidRPr="006336D2">
        <w:rPr>
          <w:lang w:val="en-GB"/>
        </w:rPr>
        <w:t>s</w:t>
      </w:r>
      <w:r w:rsidRPr="006336D2">
        <w:rPr>
          <w:lang w:val="en-GB"/>
        </w:rPr>
        <w:t xml:space="preserve"> a wide PDSCH allocation overlapping with PDCCH</w:t>
      </w:r>
    </w:p>
    <w:p w14:paraId="456BDE51" w14:textId="58AC7572" w:rsidR="00A16858" w:rsidRPr="006336D2" w:rsidRDefault="00801453" w:rsidP="00801453">
      <w:pPr>
        <w:rPr>
          <w:lang w:val="en-GB"/>
        </w:rPr>
      </w:pPr>
      <w:r w:rsidRPr="006336D2">
        <w:rPr>
          <w:lang w:val="en-GB"/>
        </w:rPr>
        <w:t>From the resource sharing point of view, only the frequencies to which PDSCH is allocated are meaningful.</w:t>
      </w:r>
      <w:r w:rsidR="004F47D5" w:rsidRPr="006336D2">
        <w:rPr>
          <w:lang w:val="en-GB"/>
        </w:rPr>
        <w:t xml:space="preserve"> This is because, the allocated PDSCH field(s) are defined according to starting OFDM-symbol and ending OFDM-symbol or length in time and by frequency allocation </w:t>
      </w:r>
      <w:r w:rsidR="004F47D5" w:rsidRPr="006336D2">
        <w:rPr>
          <w:lang w:val="en-GB"/>
        </w:rPr>
        <w:lastRenderedPageBreak/>
        <w:t>defined in DCI.</w:t>
      </w:r>
      <w:r w:rsidR="00480620" w:rsidRPr="006336D2">
        <w:rPr>
          <w:lang w:val="en-GB"/>
        </w:rPr>
        <w:t xml:space="preserve"> Proposals presented so far assume that</w:t>
      </w:r>
      <w:r w:rsidR="004A5B74" w:rsidRPr="006336D2">
        <w:rPr>
          <w:lang w:val="en-GB"/>
        </w:rPr>
        <w:t xml:space="preserve"> fixed size resource sets are defined by RRC-configuration and reuse is indicated by L1-signaled bitmap. One example of such approach is depicted in </w:t>
      </w:r>
      <w:r w:rsidR="004E3A44" w:rsidRPr="006336D2">
        <w:rPr>
          <w:lang w:val="en-GB"/>
        </w:rPr>
        <w:t>left</w:t>
      </w:r>
      <w:r w:rsidR="004A5B74" w:rsidRPr="006336D2">
        <w:rPr>
          <w:lang w:val="en-GB"/>
        </w:rPr>
        <w:t xml:space="preserve"> side of the </w:t>
      </w:r>
      <w:r w:rsidR="004A5B74" w:rsidRPr="006336D2">
        <w:rPr>
          <w:lang w:val="en-GB"/>
        </w:rPr>
        <w:fldChar w:fldCharType="begin"/>
      </w:r>
      <w:r w:rsidR="004A5B74" w:rsidRPr="006336D2">
        <w:rPr>
          <w:lang w:val="en-GB"/>
        </w:rPr>
        <w:instrText xml:space="preserve"> REF _Ref494192439 \h </w:instrText>
      </w:r>
      <w:r w:rsidR="004A5B74" w:rsidRPr="006336D2">
        <w:rPr>
          <w:lang w:val="en-GB"/>
        </w:rPr>
      </w:r>
      <w:r w:rsidR="004A5B74" w:rsidRPr="006336D2">
        <w:rPr>
          <w:lang w:val="en-GB"/>
        </w:rPr>
        <w:fldChar w:fldCharType="separate"/>
      </w:r>
      <w:r w:rsidR="000D410B" w:rsidRPr="006336D2">
        <w:rPr>
          <w:lang w:val="en-GB"/>
        </w:rPr>
        <w:t xml:space="preserve">Figure </w:t>
      </w:r>
      <w:r w:rsidR="000D410B">
        <w:rPr>
          <w:noProof/>
        </w:rPr>
        <w:t>3</w:t>
      </w:r>
      <w:r w:rsidR="004A5B74" w:rsidRPr="006336D2">
        <w:rPr>
          <w:lang w:val="en-GB"/>
        </w:rPr>
        <w:fldChar w:fldCharType="end"/>
      </w:r>
      <w:r w:rsidR="004A5B74" w:rsidRPr="006336D2">
        <w:rPr>
          <w:lang w:val="en-GB"/>
        </w:rPr>
        <w:t>.</w:t>
      </w:r>
      <w:r w:rsidR="00164157" w:rsidRPr="006336D2">
        <w:rPr>
          <w:lang w:val="en-GB"/>
        </w:rPr>
        <w:t xml:space="preserve"> Our proposal is to tie </w:t>
      </w:r>
      <w:r w:rsidR="006336D2" w:rsidRPr="006336D2">
        <w:rPr>
          <w:lang w:val="en-GB"/>
        </w:rPr>
        <w:t>signalled</w:t>
      </w:r>
      <w:r w:rsidR="00164157" w:rsidRPr="006336D2">
        <w:rPr>
          <w:lang w:val="en-GB"/>
        </w:rPr>
        <w:t xml:space="preserve"> resources (later referred as </w:t>
      </w:r>
      <w:r w:rsidR="006336D2" w:rsidRPr="006336D2">
        <w:rPr>
          <w:lang w:val="en-GB"/>
        </w:rPr>
        <w:t>signalling</w:t>
      </w:r>
      <w:r w:rsidR="00164157" w:rsidRPr="006336D2">
        <w:rPr>
          <w:lang w:val="en-GB"/>
        </w:rPr>
        <w:t xml:space="preserve"> grid) to </w:t>
      </w:r>
      <w:r w:rsidR="002F2F0A" w:rsidRPr="006336D2">
        <w:rPr>
          <w:lang w:val="en-GB"/>
        </w:rPr>
        <w:t xml:space="preserve">logical </w:t>
      </w:r>
      <w:r w:rsidR="00164157" w:rsidRPr="006336D2">
        <w:rPr>
          <w:lang w:val="en-GB"/>
        </w:rPr>
        <w:t>PDSCH allocation</w:t>
      </w:r>
      <w:r w:rsidR="00145EEE" w:rsidRPr="006336D2">
        <w:rPr>
          <w:lang w:val="en-GB"/>
        </w:rPr>
        <w:t xml:space="preserve"> – depicted in </w:t>
      </w:r>
      <w:r w:rsidR="004E3A44" w:rsidRPr="006336D2">
        <w:rPr>
          <w:lang w:val="en-GB"/>
        </w:rPr>
        <w:t>right</w:t>
      </w:r>
      <w:r w:rsidR="00145EEE" w:rsidRPr="006336D2">
        <w:rPr>
          <w:lang w:val="en-GB"/>
        </w:rPr>
        <w:t xml:space="preserve"> side of the </w:t>
      </w:r>
      <w:r w:rsidR="00145EEE" w:rsidRPr="006336D2">
        <w:rPr>
          <w:lang w:val="en-GB"/>
        </w:rPr>
        <w:fldChar w:fldCharType="begin"/>
      </w:r>
      <w:r w:rsidR="00145EEE" w:rsidRPr="006336D2">
        <w:rPr>
          <w:lang w:val="en-GB"/>
        </w:rPr>
        <w:instrText xml:space="preserve"> REF _Ref494192439 \h </w:instrText>
      </w:r>
      <w:r w:rsidR="00145EEE" w:rsidRPr="006336D2">
        <w:rPr>
          <w:lang w:val="en-GB"/>
        </w:rPr>
      </w:r>
      <w:r w:rsidR="00145EEE" w:rsidRPr="006336D2">
        <w:rPr>
          <w:lang w:val="en-GB"/>
        </w:rPr>
        <w:fldChar w:fldCharType="separate"/>
      </w:r>
      <w:r w:rsidR="000D410B" w:rsidRPr="006336D2">
        <w:rPr>
          <w:lang w:val="en-GB"/>
        </w:rPr>
        <w:t xml:space="preserve">Figure </w:t>
      </w:r>
      <w:r w:rsidR="000D410B">
        <w:rPr>
          <w:noProof/>
        </w:rPr>
        <w:t>3</w:t>
      </w:r>
      <w:r w:rsidR="00145EEE" w:rsidRPr="006336D2">
        <w:rPr>
          <w:lang w:val="en-GB"/>
        </w:rPr>
        <w:fldChar w:fldCharType="end"/>
      </w:r>
      <w:r w:rsidR="00164157" w:rsidRPr="006336D2">
        <w:rPr>
          <w:lang w:val="en-GB"/>
        </w:rPr>
        <w:t xml:space="preserve">. With this approach </w:t>
      </w:r>
      <w:r w:rsidR="006336D2" w:rsidRPr="006336D2">
        <w:rPr>
          <w:lang w:val="en-GB"/>
        </w:rPr>
        <w:t>signalled</w:t>
      </w:r>
      <w:r w:rsidR="00164157" w:rsidRPr="006336D2">
        <w:rPr>
          <w:lang w:val="en-GB"/>
        </w:rPr>
        <w:t xml:space="preserve"> number of bits can be kept constant, but granularity</w:t>
      </w:r>
      <w:r w:rsidR="007D7F49" w:rsidRPr="006336D2">
        <w:rPr>
          <w:lang w:val="en-GB"/>
        </w:rPr>
        <w:t xml:space="preserve"> is decreased.</w:t>
      </w:r>
    </w:p>
    <w:p w14:paraId="7FCE5806" w14:textId="555C72C4" w:rsidR="0023355A" w:rsidRPr="006336D2" w:rsidRDefault="00955E1F" w:rsidP="00955E1F">
      <w:pPr>
        <w:pStyle w:val="Caption"/>
        <w:jc w:val="both"/>
      </w:pPr>
      <w:bookmarkStart w:id="7" w:name="_Ref494272801"/>
      <w:r w:rsidRPr="006336D2">
        <w:t xml:space="preserve">Proposal </w:t>
      </w:r>
      <w:r w:rsidRPr="006336D2">
        <w:fldChar w:fldCharType="begin"/>
      </w:r>
      <w:r w:rsidRPr="006336D2">
        <w:instrText xml:space="preserve"> SEQ Proposal \* ARABIC </w:instrText>
      </w:r>
      <w:r w:rsidRPr="006336D2">
        <w:fldChar w:fldCharType="separate"/>
      </w:r>
      <w:r w:rsidR="000D410B">
        <w:rPr>
          <w:noProof/>
        </w:rPr>
        <w:t>2</w:t>
      </w:r>
      <w:r w:rsidRPr="006336D2">
        <w:fldChar w:fldCharType="end"/>
      </w:r>
      <w:r w:rsidR="0023355A" w:rsidRPr="006336D2">
        <w:t>: Scalable signa</w:t>
      </w:r>
      <w:r w:rsidR="00F03E92" w:rsidRPr="006336D2">
        <w:t>l</w:t>
      </w:r>
      <w:r w:rsidR="0023355A" w:rsidRPr="006336D2">
        <w:t xml:space="preserve">ling grid granularity tied </w:t>
      </w:r>
      <w:r w:rsidR="002F2F0A" w:rsidRPr="006336D2">
        <w:t xml:space="preserve">to logical </w:t>
      </w:r>
      <w:r w:rsidR="0023355A" w:rsidRPr="006336D2">
        <w:t xml:space="preserve">PDSCH </w:t>
      </w:r>
      <w:r w:rsidR="002F2F0A" w:rsidRPr="006336D2">
        <w:t xml:space="preserve">allocation </w:t>
      </w:r>
      <w:r w:rsidR="0023355A" w:rsidRPr="006336D2">
        <w:t>is used in NR.</w:t>
      </w:r>
      <w:bookmarkEnd w:id="7"/>
    </w:p>
    <w:p w14:paraId="6CCF3636" w14:textId="77777777" w:rsidR="00A16858" w:rsidRPr="006336D2" w:rsidRDefault="00A16858" w:rsidP="00801453">
      <w:pPr>
        <w:rPr>
          <w:lang w:val="en-GB"/>
        </w:rPr>
      </w:pPr>
    </w:p>
    <w:p w14:paraId="117F082A" w14:textId="77777777" w:rsidR="00480620" w:rsidRPr="006336D2" w:rsidRDefault="00480620" w:rsidP="00480620">
      <w:pPr>
        <w:keepNext/>
        <w:jc w:val="center"/>
        <w:rPr>
          <w:lang w:val="en-GB"/>
        </w:rPr>
      </w:pPr>
      <w:r w:rsidRPr="006336D2">
        <w:rPr>
          <w:noProof/>
          <w:lang w:val="en-GB" w:eastAsia="en-GB"/>
        </w:rPr>
        <w:drawing>
          <wp:inline distT="0" distB="0" distL="0" distR="0" wp14:anchorId="6A1D4688" wp14:editId="39D0B693">
            <wp:extent cx="2750400" cy="174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50400" cy="1742400"/>
                    </a:xfrm>
                    <a:prstGeom prst="rect">
                      <a:avLst/>
                    </a:prstGeom>
                  </pic:spPr>
                </pic:pic>
              </a:graphicData>
            </a:graphic>
          </wp:inline>
        </w:drawing>
      </w:r>
    </w:p>
    <w:p w14:paraId="24411A46" w14:textId="23F01F0D" w:rsidR="00CB60B1" w:rsidRPr="006336D2" w:rsidRDefault="00480620" w:rsidP="00480620">
      <w:pPr>
        <w:pStyle w:val="Caption"/>
      </w:pPr>
      <w:bookmarkStart w:id="8" w:name="_Ref494192439"/>
      <w:r w:rsidRPr="006336D2">
        <w:t xml:space="preserve">Figure </w:t>
      </w:r>
      <w:r w:rsidRPr="006336D2">
        <w:fldChar w:fldCharType="begin"/>
      </w:r>
      <w:r w:rsidRPr="006336D2">
        <w:instrText xml:space="preserve"> SEQ Figure \* ARABIC </w:instrText>
      </w:r>
      <w:r w:rsidRPr="006336D2">
        <w:fldChar w:fldCharType="separate"/>
      </w:r>
      <w:r w:rsidR="000D410B">
        <w:rPr>
          <w:noProof/>
        </w:rPr>
        <w:t>3</w:t>
      </w:r>
      <w:r w:rsidRPr="006336D2">
        <w:fldChar w:fldCharType="end"/>
      </w:r>
      <w:bookmarkEnd w:id="8"/>
      <w:r w:rsidR="00A54A3B" w:rsidRPr="006336D2">
        <w:t xml:space="preserve"> Fixed and scalable </w:t>
      </w:r>
      <w:r w:rsidR="00621C68" w:rsidRPr="006336D2">
        <w:t>signalling</w:t>
      </w:r>
      <w:r w:rsidR="00A54A3B" w:rsidRPr="006336D2">
        <w:t xml:space="preserve"> grid</w:t>
      </w:r>
      <w:r w:rsidR="009C13FD" w:rsidRPr="006336D2">
        <w:t xml:space="preserve"> granularity</w:t>
      </w:r>
    </w:p>
    <w:p w14:paraId="352BC315" w14:textId="23467244" w:rsidR="0044566E" w:rsidRPr="006336D2" w:rsidRDefault="0044566E" w:rsidP="00F5260E">
      <w:pPr>
        <w:rPr>
          <w:lang w:val="en-GB"/>
        </w:rPr>
      </w:pPr>
    </w:p>
    <w:p w14:paraId="5AD5114C" w14:textId="6EFE04D4" w:rsidR="00F5260E" w:rsidRPr="006336D2" w:rsidRDefault="00684D0B" w:rsidP="00F5260E">
      <w:pPr>
        <w:rPr>
          <w:lang w:val="en-GB"/>
        </w:rPr>
      </w:pPr>
      <w:r w:rsidRPr="006336D2">
        <w:rPr>
          <w:lang w:val="en-GB"/>
        </w:rPr>
        <w:t xml:space="preserve">Reuse granularity can be further decreased, when the dimensions of the overlapping CORESET are known </w:t>
      </w:r>
      <w:r w:rsidR="00687EF6" w:rsidRPr="006336D2">
        <w:rPr>
          <w:lang w:val="en-GB"/>
        </w:rPr>
        <w:t xml:space="preserve">(left side of the </w:t>
      </w:r>
      <w:r w:rsidR="00687EF6" w:rsidRPr="006336D2">
        <w:rPr>
          <w:lang w:val="en-GB"/>
        </w:rPr>
        <w:fldChar w:fldCharType="begin"/>
      </w:r>
      <w:r w:rsidR="00687EF6" w:rsidRPr="006336D2">
        <w:rPr>
          <w:lang w:val="en-GB"/>
        </w:rPr>
        <w:instrText xml:space="preserve"> REF _Ref494195266 \h </w:instrText>
      </w:r>
      <w:r w:rsidR="00687EF6" w:rsidRPr="006336D2">
        <w:rPr>
          <w:lang w:val="en-GB"/>
        </w:rPr>
      </w:r>
      <w:r w:rsidR="00687EF6" w:rsidRPr="006336D2">
        <w:rPr>
          <w:lang w:val="en-GB"/>
        </w:rPr>
        <w:fldChar w:fldCharType="separate"/>
      </w:r>
      <w:r w:rsidR="000D410B" w:rsidRPr="006336D2">
        <w:rPr>
          <w:lang w:val="en-GB"/>
        </w:rPr>
        <w:t xml:space="preserve">Figure </w:t>
      </w:r>
      <w:r w:rsidR="000D410B">
        <w:rPr>
          <w:noProof/>
        </w:rPr>
        <w:t>4</w:t>
      </w:r>
      <w:r w:rsidR="00687EF6" w:rsidRPr="006336D2">
        <w:rPr>
          <w:lang w:val="en-GB"/>
        </w:rPr>
        <w:fldChar w:fldCharType="end"/>
      </w:r>
      <w:r w:rsidR="00687EF6" w:rsidRPr="006336D2">
        <w:rPr>
          <w:lang w:val="en-GB"/>
        </w:rPr>
        <w:t xml:space="preserve">) </w:t>
      </w:r>
      <w:r w:rsidRPr="006336D2">
        <w:rPr>
          <w:lang w:val="en-GB"/>
        </w:rPr>
        <w:t>and even further decreased applying received common or UE-specific DCI allocation information</w:t>
      </w:r>
      <w:r w:rsidR="00687EF6" w:rsidRPr="006336D2">
        <w:rPr>
          <w:lang w:val="en-GB"/>
        </w:rPr>
        <w:t xml:space="preserve"> (right side of the </w:t>
      </w:r>
      <w:r w:rsidR="00687EF6" w:rsidRPr="006336D2">
        <w:rPr>
          <w:lang w:val="en-GB"/>
        </w:rPr>
        <w:fldChar w:fldCharType="begin"/>
      </w:r>
      <w:r w:rsidR="00687EF6" w:rsidRPr="006336D2">
        <w:rPr>
          <w:lang w:val="en-GB"/>
        </w:rPr>
        <w:instrText xml:space="preserve"> REF _Ref494195266 \h </w:instrText>
      </w:r>
      <w:r w:rsidR="00B64169" w:rsidRPr="006336D2">
        <w:rPr>
          <w:highlight w:val="yellow"/>
          <w:lang w:val="en-GB"/>
        </w:rPr>
        <w:instrText xml:space="preserve"> \* MERGEFORMAT </w:instrText>
      </w:r>
      <w:r w:rsidR="00687EF6" w:rsidRPr="006336D2">
        <w:rPr>
          <w:lang w:val="en-GB"/>
        </w:rPr>
      </w:r>
      <w:r w:rsidR="00687EF6" w:rsidRPr="006336D2">
        <w:rPr>
          <w:lang w:val="en-GB"/>
        </w:rPr>
        <w:fldChar w:fldCharType="separate"/>
      </w:r>
      <w:r w:rsidR="000D410B" w:rsidRPr="006336D2">
        <w:rPr>
          <w:lang w:val="en-GB"/>
        </w:rPr>
        <w:t xml:space="preserve">Figure </w:t>
      </w:r>
      <w:r w:rsidR="000D410B" w:rsidRPr="000D410B">
        <w:rPr>
          <w:noProof/>
          <w:lang w:val="en-GB"/>
        </w:rPr>
        <w:t>4</w:t>
      </w:r>
      <w:r w:rsidR="00687EF6" w:rsidRPr="006336D2">
        <w:rPr>
          <w:lang w:val="en-GB"/>
        </w:rPr>
        <w:fldChar w:fldCharType="end"/>
      </w:r>
      <w:r w:rsidR="00687EF6" w:rsidRPr="006336D2">
        <w:rPr>
          <w:lang w:val="en-GB"/>
        </w:rPr>
        <w:t>)</w:t>
      </w:r>
      <w:r w:rsidRPr="006336D2">
        <w:rPr>
          <w:lang w:val="en-GB"/>
        </w:rPr>
        <w:t>.</w:t>
      </w:r>
      <w:r w:rsidR="005E233F" w:rsidRPr="006336D2">
        <w:rPr>
          <w:lang w:val="en-GB"/>
        </w:rPr>
        <w:t xml:space="preserve"> </w:t>
      </w:r>
    </w:p>
    <w:p w14:paraId="10E0B46A" w14:textId="77777777" w:rsidR="005E233F" w:rsidRPr="006336D2" w:rsidRDefault="00724F10" w:rsidP="005E233F">
      <w:pPr>
        <w:keepNext/>
        <w:jc w:val="center"/>
        <w:rPr>
          <w:lang w:val="en-GB"/>
        </w:rPr>
      </w:pPr>
      <w:r w:rsidRPr="006336D2">
        <w:rPr>
          <w:noProof/>
          <w:lang w:val="en-GB" w:eastAsia="en-GB"/>
        </w:rPr>
        <w:drawing>
          <wp:inline distT="0" distB="0" distL="0" distR="0" wp14:anchorId="06B34954" wp14:editId="3FFEBF20">
            <wp:extent cx="2664000" cy="1803600"/>
            <wp:effectExtent l="0" t="0" r="317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4000" cy="1803600"/>
                    </a:xfrm>
                    <a:prstGeom prst="rect">
                      <a:avLst/>
                    </a:prstGeom>
                  </pic:spPr>
                </pic:pic>
              </a:graphicData>
            </a:graphic>
          </wp:inline>
        </w:drawing>
      </w:r>
    </w:p>
    <w:p w14:paraId="2D994A23" w14:textId="0A1B8081" w:rsidR="0044566E" w:rsidRPr="006336D2" w:rsidRDefault="005E233F" w:rsidP="005E233F">
      <w:pPr>
        <w:pStyle w:val="Caption"/>
      </w:pPr>
      <w:bookmarkStart w:id="9" w:name="_Ref494195266"/>
      <w:r w:rsidRPr="006336D2">
        <w:t xml:space="preserve">Figure </w:t>
      </w:r>
      <w:r w:rsidRPr="006336D2">
        <w:fldChar w:fldCharType="begin"/>
      </w:r>
      <w:r w:rsidRPr="006336D2">
        <w:instrText xml:space="preserve"> SEQ Figure \* ARABIC </w:instrText>
      </w:r>
      <w:r w:rsidRPr="006336D2">
        <w:fldChar w:fldCharType="separate"/>
      </w:r>
      <w:r w:rsidR="000D410B">
        <w:rPr>
          <w:noProof/>
        </w:rPr>
        <w:t>4</w:t>
      </w:r>
      <w:r w:rsidRPr="006336D2">
        <w:fldChar w:fldCharType="end"/>
      </w:r>
      <w:bookmarkEnd w:id="9"/>
      <w:r w:rsidR="00A54A3B" w:rsidRPr="006336D2">
        <w:t xml:space="preserve"> </w:t>
      </w:r>
      <w:r w:rsidR="002263F9" w:rsidRPr="006336D2">
        <w:t>Refined s</w:t>
      </w:r>
      <w:r w:rsidR="00A54A3B" w:rsidRPr="006336D2">
        <w:t xml:space="preserve">calable </w:t>
      </w:r>
      <w:r w:rsidR="002263F9" w:rsidRPr="006336D2">
        <w:t>signalling grid granularity options</w:t>
      </w:r>
    </w:p>
    <w:p w14:paraId="28D84194" w14:textId="0C2758D9" w:rsidR="00FC2C7A" w:rsidRPr="006336D2" w:rsidRDefault="00955E1F" w:rsidP="00955E1F">
      <w:pPr>
        <w:pStyle w:val="Caption"/>
        <w:jc w:val="both"/>
        <w:rPr>
          <w:b w:val="0"/>
        </w:rPr>
      </w:pPr>
      <w:bookmarkStart w:id="10" w:name="_Ref494272781"/>
      <w:r w:rsidRPr="006336D2">
        <w:t xml:space="preserve">Observation </w:t>
      </w:r>
      <w:r w:rsidRPr="006336D2">
        <w:fldChar w:fldCharType="begin"/>
      </w:r>
      <w:r w:rsidRPr="006336D2">
        <w:instrText xml:space="preserve"> SEQ Observation \* ARABIC </w:instrText>
      </w:r>
      <w:r w:rsidRPr="006336D2">
        <w:fldChar w:fldCharType="separate"/>
      </w:r>
      <w:r w:rsidR="000D410B">
        <w:rPr>
          <w:noProof/>
        </w:rPr>
        <w:t>3</w:t>
      </w:r>
      <w:r w:rsidRPr="006336D2">
        <w:fldChar w:fldCharType="end"/>
      </w:r>
      <w:r w:rsidR="00D20757" w:rsidRPr="006336D2">
        <w:rPr>
          <w:b w:val="0"/>
        </w:rPr>
        <w:t xml:space="preserve">: </w:t>
      </w:r>
      <w:r w:rsidR="00D20757" w:rsidRPr="006336D2">
        <w:t>Scalable signal</w:t>
      </w:r>
      <w:r w:rsidR="00F03E92" w:rsidRPr="006336D2">
        <w:t>l</w:t>
      </w:r>
      <w:r w:rsidR="00D20757" w:rsidRPr="006336D2">
        <w:t>ing grid granularity can be refined even smaller, taking into account overlapping CORESETS or/and transmitted DCI allocations.</w:t>
      </w:r>
      <w:bookmarkEnd w:id="10"/>
    </w:p>
    <w:p w14:paraId="195B90CA" w14:textId="2BC8B388" w:rsidR="00D20757" w:rsidRPr="006336D2" w:rsidRDefault="00955E1F" w:rsidP="00955E1F">
      <w:pPr>
        <w:pStyle w:val="Caption"/>
        <w:jc w:val="both"/>
      </w:pPr>
      <w:bookmarkStart w:id="11" w:name="_Ref494272828"/>
      <w:r w:rsidRPr="006336D2">
        <w:t xml:space="preserve">Proposal </w:t>
      </w:r>
      <w:r w:rsidRPr="006336D2">
        <w:fldChar w:fldCharType="begin"/>
      </w:r>
      <w:r w:rsidRPr="006336D2">
        <w:instrText xml:space="preserve"> SEQ Proposal \* ARABIC </w:instrText>
      </w:r>
      <w:r w:rsidRPr="006336D2">
        <w:fldChar w:fldCharType="separate"/>
      </w:r>
      <w:r w:rsidR="000D410B">
        <w:rPr>
          <w:noProof/>
        </w:rPr>
        <w:t>3</w:t>
      </w:r>
      <w:r w:rsidRPr="006336D2">
        <w:fldChar w:fldCharType="end"/>
      </w:r>
      <w:r w:rsidR="005D1DA0" w:rsidRPr="006336D2">
        <w:t>: Scalable signal</w:t>
      </w:r>
      <w:r w:rsidR="00F03E92" w:rsidRPr="006336D2">
        <w:t>l</w:t>
      </w:r>
      <w:r w:rsidR="005D1DA0" w:rsidRPr="006336D2">
        <w:t xml:space="preserve">ing grid granularity </w:t>
      </w:r>
      <w:r w:rsidR="00E610F2" w:rsidRPr="006336D2">
        <w:t>refined with CORESET(s) and DCI allocations is used in NR.</w:t>
      </w:r>
      <w:bookmarkEnd w:id="11"/>
    </w:p>
    <w:p w14:paraId="159F7E72" w14:textId="77777777" w:rsidR="000D1FC7" w:rsidRPr="006336D2" w:rsidRDefault="000D1FC7">
      <w:pPr>
        <w:autoSpaceDE/>
        <w:autoSpaceDN/>
        <w:adjustRightInd/>
        <w:snapToGrid/>
        <w:spacing w:after="0"/>
        <w:jc w:val="left"/>
        <w:rPr>
          <w:b/>
          <w:bCs/>
          <w:sz w:val="28"/>
          <w:szCs w:val="28"/>
          <w:lang w:val="en-GB"/>
        </w:rPr>
      </w:pPr>
      <w:r w:rsidRPr="006336D2">
        <w:rPr>
          <w:lang w:val="en-GB"/>
        </w:rPr>
        <w:br w:type="page"/>
      </w:r>
    </w:p>
    <w:p w14:paraId="79BAD275" w14:textId="5C2BC132" w:rsidR="00FC2C7A" w:rsidRPr="006336D2" w:rsidRDefault="00FC2C7A" w:rsidP="00FC2C7A">
      <w:pPr>
        <w:pStyle w:val="Heading1"/>
        <w:rPr>
          <w:lang w:val="en-GB"/>
        </w:rPr>
      </w:pPr>
      <w:r w:rsidRPr="006336D2">
        <w:rPr>
          <w:lang w:val="en-GB"/>
        </w:rPr>
        <w:lastRenderedPageBreak/>
        <w:t>Self-containing PDCCH resource sharing indication on PDSCH</w:t>
      </w:r>
    </w:p>
    <w:p w14:paraId="484096B1" w14:textId="4A69262D" w:rsidR="00180628" w:rsidRPr="006336D2" w:rsidRDefault="00CF0889" w:rsidP="00180628">
      <w:pPr>
        <w:rPr>
          <w:lang w:val="en-GB" w:eastAsia="zh-CN"/>
        </w:rPr>
      </w:pPr>
      <w:r w:rsidRPr="006336D2">
        <w:rPr>
          <w:lang w:val="en-GB" w:eastAsia="zh-CN"/>
        </w:rPr>
        <w:t xml:space="preserve">One method to relax </w:t>
      </w:r>
      <w:r w:rsidR="00180628" w:rsidRPr="006336D2">
        <w:rPr>
          <w:lang w:val="en-GB" w:eastAsia="zh-CN"/>
        </w:rPr>
        <w:t>L1-signaling</w:t>
      </w:r>
      <w:r w:rsidRPr="006336D2">
        <w:rPr>
          <w:lang w:val="en-GB" w:eastAsia="zh-CN"/>
        </w:rPr>
        <w:t xml:space="preserve"> amount in DCI</w:t>
      </w:r>
      <w:r w:rsidR="00180628" w:rsidRPr="006336D2">
        <w:rPr>
          <w:lang w:val="en-GB" w:eastAsia="zh-CN"/>
        </w:rPr>
        <w:t xml:space="preserve">, is to move the contents of L1-signaling bit map to be located </w:t>
      </w:r>
      <w:r w:rsidRPr="006336D2">
        <w:rPr>
          <w:lang w:val="en-GB" w:eastAsia="zh-CN"/>
        </w:rPr>
        <w:t xml:space="preserve">predefined resources </w:t>
      </w:r>
      <w:r w:rsidR="00180628" w:rsidRPr="006336D2">
        <w:rPr>
          <w:lang w:val="en-GB" w:eastAsia="zh-CN"/>
        </w:rPr>
        <w:t xml:space="preserve">inside the scheduled PDSCH allocation. </w:t>
      </w:r>
      <w:r w:rsidR="00DF2AAC" w:rsidRPr="006336D2">
        <w:rPr>
          <w:lang w:val="en-GB" w:eastAsia="zh-CN"/>
        </w:rPr>
        <w:fldChar w:fldCharType="begin"/>
      </w:r>
      <w:r w:rsidR="00DF2AAC" w:rsidRPr="006336D2">
        <w:rPr>
          <w:lang w:val="en-GB" w:eastAsia="zh-CN"/>
        </w:rPr>
        <w:instrText xml:space="preserve"> REF _Ref494201149 \h </w:instrText>
      </w:r>
      <w:r w:rsidR="00DF2AAC" w:rsidRPr="006336D2">
        <w:rPr>
          <w:lang w:val="en-GB" w:eastAsia="zh-CN"/>
        </w:rPr>
      </w:r>
      <w:r w:rsidR="00DF2AAC" w:rsidRPr="006336D2">
        <w:rPr>
          <w:lang w:val="en-GB" w:eastAsia="zh-CN"/>
        </w:rPr>
        <w:fldChar w:fldCharType="separate"/>
      </w:r>
      <w:r w:rsidR="000D410B" w:rsidRPr="006336D2">
        <w:rPr>
          <w:lang w:val="en-GB"/>
        </w:rPr>
        <w:t xml:space="preserve">Figure </w:t>
      </w:r>
      <w:r w:rsidR="000D410B">
        <w:rPr>
          <w:noProof/>
        </w:rPr>
        <w:t>5</w:t>
      </w:r>
      <w:r w:rsidR="00DF2AAC" w:rsidRPr="006336D2">
        <w:rPr>
          <w:lang w:val="en-GB" w:eastAsia="zh-CN"/>
        </w:rPr>
        <w:fldChar w:fldCharType="end"/>
      </w:r>
      <w:r w:rsidR="00DF2AAC" w:rsidRPr="006336D2">
        <w:rPr>
          <w:lang w:val="en-GB" w:eastAsia="zh-CN"/>
        </w:rPr>
        <w:t xml:space="preserve"> describes an example case, where </w:t>
      </w:r>
      <w:r w:rsidR="006336D2" w:rsidRPr="006336D2">
        <w:rPr>
          <w:lang w:val="en-GB" w:eastAsia="zh-CN"/>
        </w:rPr>
        <w:t>signalling</w:t>
      </w:r>
      <w:r w:rsidR="00DF2AAC" w:rsidRPr="006336D2">
        <w:rPr>
          <w:lang w:val="en-GB" w:eastAsia="zh-CN"/>
        </w:rPr>
        <w:t xml:space="preserve"> grid is located in the border of PDSCH allocation.</w:t>
      </w:r>
    </w:p>
    <w:p w14:paraId="0134B8C1" w14:textId="77777777" w:rsidR="000D1FC7" w:rsidRPr="006336D2" w:rsidRDefault="000D1FC7" w:rsidP="00180628">
      <w:pPr>
        <w:rPr>
          <w:lang w:val="en-GB" w:eastAsia="zh-CN"/>
        </w:rPr>
      </w:pPr>
    </w:p>
    <w:p w14:paraId="62B6F082" w14:textId="462EBC64" w:rsidR="000D1FC7" w:rsidRPr="006336D2" w:rsidRDefault="00DE135D" w:rsidP="000D1FC7">
      <w:pPr>
        <w:keepNext/>
        <w:jc w:val="center"/>
        <w:rPr>
          <w:lang w:val="en-GB"/>
        </w:rPr>
      </w:pPr>
      <w:r w:rsidRPr="006336D2">
        <w:rPr>
          <w:lang w:val="en-GB"/>
        </w:rPr>
        <w:drawing>
          <wp:inline distT="0" distB="0" distL="0" distR="0" wp14:anchorId="0782CF89" wp14:editId="4C784F52">
            <wp:extent cx="1209600" cy="156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09600" cy="1562400"/>
                    </a:xfrm>
                    <a:prstGeom prst="rect">
                      <a:avLst/>
                    </a:prstGeom>
                  </pic:spPr>
                </pic:pic>
              </a:graphicData>
            </a:graphic>
          </wp:inline>
        </w:drawing>
      </w:r>
    </w:p>
    <w:p w14:paraId="2AEB32E0" w14:textId="4DE40598" w:rsidR="00CF0889" w:rsidRPr="006336D2" w:rsidRDefault="000D1FC7" w:rsidP="000D1FC7">
      <w:pPr>
        <w:pStyle w:val="Caption"/>
      </w:pPr>
      <w:bookmarkStart w:id="12" w:name="_Ref494201149"/>
      <w:r w:rsidRPr="006336D2">
        <w:t xml:space="preserve">Figure </w:t>
      </w:r>
      <w:r w:rsidRPr="006336D2">
        <w:fldChar w:fldCharType="begin"/>
      </w:r>
      <w:r w:rsidRPr="006336D2">
        <w:instrText xml:space="preserve"> SEQ Figure \* ARABIC </w:instrText>
      </w:r>
      <w:r w:rsidRPr="006336D2">
        <w:fldChar w:fldCharType="separate"/>
      </w:r>
      <w:r w:rsidR="000D410B">
        <w:rPr>
          <w:noProof/>
        </w:rPr>
        <w:t>5</w:t>
      </w:r>
      <w:r w:rsidRPr="006336D2">
        <w:fldChar w:fldCharType="end"/>
      </w:r>
      <w:bookmarkEnd w:id="12"/>
      <w:r w:rsidR="00621C68" w:rsidRPr="006336D2">
        <w:t xml:space="preserve"> Self-containing PDCCH signalling grid indication on PDSCH</w:t>
      </w:r>
    </w:p>
    <w:p w14:paraId="6A7B39B8" w14:textId="6A9F8B23" w:rsidR="00246DC5" w:rsidRPr="006336D2" w:rsidRDefault="00DF2AAC" w:rsidP="00DF2AAC">
      <w:pPr>
        <w:rPr>
          <w:lang w:val="en-GB" w:eastAsia="zh-CN"/>
        </w:rPr>
      </w:pPr>
      <w:r w:rsidRPr="006336D2">
        <w:rPr>
          <w:lang w:val="en-GB" w:eastAsia="zh-CN"/>
        </w:rPr>
        <w:t xml:space="preserve">This method makes the unification of DL assignment and UL grant sizes easier and enables dynamically changing L1-signaling size. </w:t>
      </w:r>
      <w:r w:rsidR="00BC1ADB" w:rsidRPr="006336D2">
        <w:rPr>
          <w:lang w:val="en-GB" w:eastAsia="zh-CN"/>
        </w:rPr>
        <w:t xml:space="preserve">The number of blind decoding does not increase, since size of the </w:t>
      </w:r>
      <w:r w:rsidR="006336D2" w:rsidRPr="006336D2">
        <w:rPr>
          <w:lang w:val="en-GB" w:eastAsia="zh-CN"/>
        </w:rPr>
        <w:t>signalling</w:t>
      </w:r>
      <w:r w:rsidR="00BC1ADB" w:rsidRPr="006336D2">
        <w:rPr>
          <w:lang w:val="en-GB" w:eastAsia="zh-CN"/>
        </w:rPr>
        <w:t xml:space="preserve"> grid does not affect to DCI. I</w:t>
      </w:r>
      <w:r w:rsidRPr="006336D2">
        <w:rPr>
          <w:lang w:val="en-GB" w:eastAsia="zh-CN"/>
        </w:rPr>
        <w:t xml:space="preserve">n cases where resource sharing is switched off or resource sharing is not possible, transmission of L1-signalling can be </w:t>
      </w:r>
      <w:r w:rsidR="00A243B6" w:rsidRPr="006336D2">
        <w:rPr>
          <w:lang w:val="en-GB" w:eastAsia="zh-CN"/>
        </w:rPr>
        <w:t>stopped</w:t>
      </w:r>
      <w:r w:rsidRPr="006336D2">
        <w:rPr>
          <w:lang w:val="en-GB" w:eastAsia="zh-CN"/>
        </w:rPr>
        <w:t>.</w:t>
      </w:r>
    </w:p>
    <w:p w14:paraId="0A6A26DD" w14:textId="7EC72A2E" w:rsidR="00250554" w:rsidRPr="006336D2" w:rsidRDefault="00246DC5" w:rsidP="00DF2AAC">
      <w:pPr>
        <w:rPr>
          <w:lang w:val="en-GB" w:eastAsia="zh-CN"/>
        </w:rPr>
      </w:pPr>
      <w:r w:rsidRPr="006336D2">
        <w:rPr>
          <w:lang w:val="en-GB" w:eastAsia="zh-CN"/>
        </w:rPr>
        <w:t>The decoding of a self-contained DCI can be triggered by using PDSCH allocation starting symbol</w:t>
      </w:r>
      <w:r w:rsidR="00AC5A59" w:rsidRPr="006336D2">
        <w:rPr>
          <w:lang w:val="en-GB" w:eastAsia="zh-CN"/>
        </w:rPr>
        <w:t xml:space="preserve"> indicated in DCI in CORESETs</w:t>
      </w:r>
      <w:r w:rsidRPr="006336D2">
        <w:rPr>
          <w:lang w:val="en-GB" w:eastAsia="zh-CN"/>
        </w:rPr>
        <w:t>. If PDSCH overlaps with configured</w:t>
      </w:r>
      <w:r w:rsidR="00AC5A59" w:rsidRPr="006336D2">
        <w:rPr>
          <w:lang w:val="en-GB" w:eastAsia="zh-CN"/>
        </w:rPr>
        <w:t xml:space="preserve"> control resource sets, there is possible reusing opportunity. If PDSCH starting symbol does not overlap with configured</w:t>
      </w:r>
      <w:r w:rsidR="00250554" w:rsidRPr="006336D2">
        <w:rPr>
          <w:lang w:val="en-GB" w:eastAsia="zh-CN"/>
        </w:rPr>
        <w:t xml:space="preserve"> </w:t>
      </w:r>
      <w:r w:rsidR="00A243B6" w:rsidRPr="006336D2">
        <w:rPr>
          <w:lang w:val="en-GB" w:eastAsia="zh-CN"/>
        </w:rPr>
        <w:t xml:space="preserve">control resource the </w:t>
      </w:r>
      <w:r w:rsidR="00250554" w:rsidRPr="006336D2">
        <w:rPr>
          <w:lang w:val="en-GB" w:eastAsia="zh-CN"/>
        </w:rPr>
        <w:t>UE can assume that there is no reuse on PDCCH.</w:t>
      </w:r>
    </w:p>
    <w:p w14:paraId="2B5D0595" w14:textId="5CA03A7E" w:rsidR="003519D3" w:rsidRPr="006336D2" w:rsidRDefault="00955E1F" w:rsidP="00214537">
      <w:pPr>
        <w:pStyle w:val="Caption"/>
        <w:jc w:val="both"/>
      </w:pPr>
      <w:bookmarkStart w:id="13" w:name="_Ref494272834"/>
      <w:r w:rsidRPr="006336D2">
        <w:t xml:space="preserve">Proposal </w:t>
      </w:r>
      <w:r w:rsidRPr="006336D2">
        <w:fldChar w:fldCharType="begin"/>
      </w:r>
      <w:r w:rsidRPr="006336D2">
        <w:instrText xml:space="preserve"> SEQ Proposal \* ARABIC </w:instrText>
      </w:r>
      <w:r w:rsidRPr="006336D2">
        <w:fldChar w:fldCharType="separate"/>
      </w:r>
      <w:r w:rsidR="000D410B">
        <w:rPr>
          <w:noProof/>
        </w:rPr>
        <w:t>4</w:t>
      </w:r>
      <w:r w:rsidRPr="006336D2">
        <w:fldChar w:fldCharType="end"/>
      </w:r>
      <w:r w:rsidR="006B7A26" w:rsidRPr="006336D2">
        <w:t>: Self-containing PDCCH signal</w:t>
      </w:r>
      <w:r w:rsidR="00FF7B58" w:rsidRPr="006336D2">
        <w:t>l</w:t>
      </w:r>
      <w:r w:rsidR="006B7A26" w:rsidRPr="006336D2">
        <w:t>ing grid indication on PDSCH is used in NR.</w:t>
      </w:r>
      <w:bookmarkEnd w:id="13"/>
      <w:r w:rsidR="002117CC" w:rsidRPr="006336D2">
        <w:t xml:space="preserve"> </w:t>
      </w:r>
    </w:p>
    <w:p w14:paraId="114FC372" w14:textId="13CFF0FE" w:rsidR="00284961" w:rsidRPr="006336D2" w:rsidRDefault="00284961" w:rsidP="00284961">
      <w:pPr>
        <w:pStyle w:val="Heading1"/>
        <w:rPr>
          <w:lang w:val="en-GB"/>
        </w:rPr>
      </w:pPr>
      <w:r w:rsidRPr="006336D2">
        <w:rPr>
          <w:lang w:val="en-GB"/>
        </w:rPr>
        <w:t>Conclusions</w:t>
      </w:r>
    </w:p>
    <w:p w14:paraId="3C09AE5A" w14:textId="70831F80" w:rsidR="002579BE" w:rsidRPr="006336D2" w:rsidRDefault="0046653A" w:rsidP="00265073">
      <w:pPr>
        <w:rPr>
          <w:lang w:val="en-GB"/>
        </w:rPr>
      </w:pPr>
      <w:r w:rsidRPr="006336D2">
        <w:rPr>
          <w:lang w:val="en-GB"/>
        </w:rPr>
        <w:t xml:space="preserve">In this paper, </w:t>
      </w:r>
      <w:r w:rsidR="00402052" w:rsidRPr="006336D2">
        <w:rPr>
          <w:lang w:val="en-GB"/>
        </w:rPr>
        <w:t>following observations and proposal</w:t>
      </w:r>
      <w:r w:rsidR="000D1FC7" w:rsidRPr="006336D2">
        <w:rPr>
          <w:lang w:val="en-GB"/>
        </w:rPr>
        <w:t>s</w:t>
      </w:r>
      <w:r w:rsidR="00402052" w:rsidRPr="006336D2">
        <w:rPr>
          <w:lang w:val="en-GB"/>
        </w:rPr>
        <w:t xml:space="preserve"> were presented</w:t>
      </w:r>
      <w:r w:rsidR="00F84F7D" w:rsidRPr="006336D2">
        <w:rPr>
          <w:lang w:val="en-GB"/>
        </w:rPr>
        <w:t>:</w:t>
      </w:r>
    </w:p>
    <w:p w14:paraId="51CEAC74" w14:textId="3D53C9E2" w:rsidR="00C448C0" w:rsidRPr="006336D2" w:rsidRDefault="00C448C0" w:rsidP="006E0CF4">
      <w:pPr>
        <w:rPr>
          <w:b/>
          <w:lang w:val="en-GB"/>
        </w:rPr>
      </w:pPr>
      <w:r w:rsidRPr="006336D2">
        <w:rPr>
          <w:b/>
          <w:lang w:val="en-GB"/>
        </w:rPr>
        <w:fldChar w:fldCharType="begin"/>
      </w:r>
      <w:r w:rsidRPr="006336D2">
        <w:rPr>
          <w:b/>
          <w:lang w:val="en-GB"/>
        </w:rPr>
        <w:instrText xml:space="preserve"> REF _Ref494272288 \h  \* MERGEFORMAT </w:instrText>
      </w:r>
      <w:r w:rsidRPr="006336D2">
        <w:rPr>
          <w:b/>
          <w:lang w:val="en-GB"/>
        </w:rPr>
      </w:r>
      <w:r w:rsidRPr="006336D2">
        <w:rPr>
          <w:b/>
          <w:lang w:val="en-GB"/>
        </w:rPr>
        <w:fldChar w:fldCharType="separate"/>
      </w:r>
      <w:r w:rsidR="000D410B" w:rsidRPr="000D410B">
        <w:rPr>
          <w:b/>
          <w:lang w:val="en-GB"/>
        </w:rPr>
        <w:t xml:space="preserve">Observation </w:t>
      </w:r>
      <w:r w:rsidR="000D410B" w:rsidRPr="000D410B">
        <w:rPr>
          <w:b/>
          <w:noProof/>
          <w:lang w:val="en-GB"/>
        </w:rPr>
        <w:t>1</w:t>
      </w:r>
      <w:r w:rsidR="000D410B" w:rsidRPr="000D410B">
        <w:rPr>
          <w:b/>
          <w:lang w:val="en-GB"/>
        </w:rPr>
        <w:t>: Scalable L1- signalling granularity improves resource sharing accuracy with the constant number of L1-signaling bits.</w:t>
      </w:r>
      <w:r w:rsidRPr="006336D2">
        <w:rPr>
          <w:b/>
          <w:lang w:val="en-GB"/>
        </w:rPr>
        <w:fldChar w:fldCharType="end"/>
      </w:r>
    </w:p>
    <w:p w14:paraId="7E50929A" w14:textId="49CFA606" w:rsidR="00955E1F" w:rsidRPr="006336D2" w:rsidRDefault="00955E1F" w:rsidP="006E0CF4">
      <w:pPr>
        <w:rPr>
          <w:b/>
          <w:lang w:val="en-GB"/>
        </w:rPr>
      </w:pPr>
      <w:r w:rsidRPr="006336D2">
        <w:rPr>
          <w:b/>
          <w:lang w:val="en-GB"/>
        </w:rPr>
        <w:fldChar w:fldCharType="begin"/>
      </w:r>
      <w:r w:rsidRPr="006336D2">
        <w:rPr>
          <w:b/>
          <w:lang w:val="en-GB"/>
        </w:rPr>
        <w:instrText xml:space="preserve"> REF _Ref494272773 \h  \* MERGEFORMAT </w:instrText>
      </w:r>
      <w:r w:rsidRPr="006336D2">
        <w:rPr>
          <w:b/>
          <w:lang w:val="en-GB"/>
        </w:rPr>
      </w:r>
      <w:r w:rsidRPr="006336D2">
        <w:rPr>
          <w:b/>
          <w:lang w:val="en-GB"/>
        </w:rPr>
        <w:fldChar w:fldCharType="separate"/>
      </w:r>
      <w:r w:rsidR="000D410B" w:rsidRPr="000D410B">
        <w:rPr>
          <w:b/>
          <w:lang w:val="en-GB"/>
        </w:rPr>
        <w:t xml:space="preserve">Observation </w:t>
      </w:r>
      <w:r w:rsidR="000D410B" w:rsidRPr="000D410B">
        <w:rPr>
          <w:b/>
          <w:noProof/>
          <w:lang w:val="en-GB"/>
        </w:rPr>
        <w:t>2</w:t>
      </w:r>
      <w:r w:rsidR="000D410B" w:rsidRPr="000D410B">
        <w:rPr>
          <w:b/>
          <w:lang w:val="en-GB" w:eastAsia="zh-CN"/>
        </w:rPr>
        <w:t>: Self-contained PDCCH reuse information on PDSCH makes the unification of DL assignment and UL grant sizes easier and enables dynamically changing L1-signaling size or resource sharing can be easily switched off.</w:t>
      </w:r>
      <w:r w:rsidRPr="006336D2">
        <w:rPr>
          <w:b/>
          <w:lang w:val="en-GB"/>
        </w:rPr>
        <w:fldChar w:fldCharType="end"/>
      </w:r>
    </w:p>
    <w:p w14:paraId="1A86DCE7" w14:textId="2C480858" w:rsidR="00955E1F" w:rsidRPr="006336D2" w:rsidRDefault="00955E1F" w:rsidP="006E0CF4">
      <w:pPr>
        <w:rPr>
          <w:b/>
          <w:lang w:val="en-GB"/>
        </w:rPr>
      </w:pPr>
      <w:r w:rsidRPr="006336D2">
        <w:rPr>
          <w:b/>
          <w:lang w:val="en-GB"/>
        </w:rPr>
        <w:fldChar w:fldCharType="begin"/>
      </w:r>
      <w:r w:rsidRPr="006336D2">
        <w:rPr>
          <w:b/>
          <w:lang w:val="en-GB"/>
        </w:rPr>
        <w:instrText xml:space="preserve"> REF _Ref494272781 \h  \* MERGEFORMAT </w:instrText>
      </w:r>
      <w:r w:rsidRPr="006336D2">
        <w:rPr>
          <w:b/>
          <w:lang w:val="en-GB"/>
        </w:rPr>
      </w:r>
      <w:r w:rsidRPr="006336D2">
        <w:rPr>
          <w:b/>
          <w:lang w:val="en-GB"/>
        </w:rPr>
        <w:fldChar w:fldCharType="separate"/>
      </w:r>
      <w:r w:rsidR="000D410B" w:rsidRPr="000D410B">
        <w:rPr>
          <w:b/>
          <w:lang w:val="en-GB"/>
        </w:rPr>
        <w:t xml:space="preserve">Observation </w:t>
      </w:r>
      <w:r w:rsidR="000D410B" w:rsidRPr="000D410B">
        <w:rPr>
          <w:b/>
          <w:noProof/>
          <w:lang w:val="en-GB"/>
        </w:rPr>
        <w:t>3</w:t>
      </w:r>
      <w:r w:rsidR="000D410B" w:rsidRPr="000D410B">
        <w:rPr>
          <w:b/>
          <w:lang w:val="en-GB"/>
        </w:rPr>
        <w:t>: Scalable signalling grid granularity can be refined even smaller, taking into account overlapping CORESETS or/and transmitted DCI allocations.</w:t>
      </w:r>
      <w:r w:rsidRPr="006336D2">
        <w:rPr>
          <w:b/>
          <w:lang w:val="en-GB"/>
        </w:rPr>
        <w:fldChar w:fldCharType="end"/>
      </w:r>
    </w:p>
    <w:p w14:paraId="03F2B4E8" w14:textId="13566C97" w:rsidR="006E0CF4" w:rsidRPr="006336D2" w:rsidRDefault="00C448C0" w:rsidP="006E0CF4">
      <w:pPr>
        <w:rPr>
          <w:b/>
          <w:lang w:val="en-GB"/>
        </w:rPr>
      </w:pPr>
      <w:r w:rsidRPr="006336D2">
        <w:rPr>
          <w:b/>
          <w:lang w:val="en-GB"/>
        </w:rPr>
        <w:fldChar w:fldCharType="begin"/>
      </w:r>
      <w:r w:rsidRPr="006336D2">
        <w:rPr>
          <w:b/>
          <w:lang w:val="en-GB"/>
        </w:rPr>
        <w:instrText xml:space="preserve"> REF _Ref494272425 \h  \* MERGEFORMAT </w:instrText>
      </w:r>
      <w:r w:rsidRPr="006336D2">
        <w:rPr>
          <w:b/>
          <w:lang w:val="en-GB"/>
        </w:rPr>
      </w:r>
      <w:r w:rsidRPr="006336D2">
        <w:rPr>
          <w:b/>
          <w:lang w:val="en-GB"/>
        </w:rPr>
        <w:fldChar w:fldCharType="separate"/>
      </w:r>
      <w:r w:rsidR="000D410B" w:rsidRPr="000D410B">
        <w:rPr>
          <w:b/>
          <w:lang w:val="en-GB"/>
        </w:rPr>
        <w:t xml:space="preserve">Proposal </w:t>
      </w:r>
      <w:r w:rsidR="000D410B" w:rsidRPr="000D410B">
        <w:rPr>
          <w:b/>
          <w:noProof/>
          <w:lang w:val="en-GB"/>
        </w:rPr>
        <w:t>1</w:t>
      </w:r>
      <w:r w:rsidR="000D410B" w:rsidRPr="000D410B">
        <w:rPr>
          <w:b/>
          <w:lang w:val="en-GB"/>
        </w:rPr>
        <w:t xml:space="preserve">: Scalable L1-signaling granularity is used in NR PDCCH and PDSCH resource </w:t>
      </w:r>
      <w:bookmarkStart w:id="14" w:name="_GoBack"/>
      <w:bookmarkEnd w:id="14"/>
      <w:r w:rsidR="000D410B" w:rsidRPr="000D410B">
        <w:rPr>
          <w:b/>
          <w:lang w:val="en-GB"/>
        </w:rPr>
        <w:t>sharing.</w:t>
      </w:r>
      <w:r w:rsidRPr="006336D2">
        <w:rPr>
          <w:b/>
          <w:lang w:val="en-GB"/>
        </w:rPr>
        <w:fldChar w:fldCharType="end"/>
      </w:r>
      <w:r w:rsidR="005308D5" w:rsidRPr="006336D2">
        <w:rPr>
          <w:b/>
          <w:lang w:val="en-GB"/>
        </w:rPr>
        <w:fldChar w:fldCharType="begin"/>
      </w:r>
      <w:r w:rsidR="005308D5" w:rsidRPr="006336D2">
        <w:rPr>
          <w:b/>
          <w:lang w:val="en-GB"/>
        </w:rPr>
        <w:instrText xml:space="preserve"> REF Observation1 \h </w:instrText>
      </w:r>
      <w:r w:rsidRPr="006336D2">
        <w:rPr>
          <w:b/>
          <w:lang w:val="en-GB"/>
        </w:rPr>
        <w:instrText xml:space="preserve"> \* MERGEFORMAT </w:instrText>
      </w:r>
      <w:r w:rsidR="005308D5" w:rsidRPr="006336D2">
        <w:rPr>
          <w:b/>
          <w:lang w:val="en-GB"/>
        </w:rPr>
      </w:r>
      <w:r w:rsidR="005308D5" w:rsidRPr="006336D2">
        <w:rPr>
          <w:b/>
          <w:lang w:val="en-GB"/>
        </w:rPr>
        <w:fldChar w:fldCharType="end"/>
      </w:r>
      <w:r w:rsidR="005308D5" w:rsidRPr="006336D2">
        <w:rPr>
          <w:b/>
          <w:lang w:val="en-GB"/>
        </w:rPr>
        <w:fldChar w:fldCharType="begin"/>
      </w:r>
      <w:r w:rsidR="005308D5" w:rsidRPr="006336D2">
        <w:rPr>
          <w:b/>
          <w:lang w:val="en-GB"/>
        </w:rPr>
        <w:instrText xml:space="preserve"> REF Observation1 \h </w:instrText>
      </w:r>
      <w:r w:rsidRPr="006336D2">
        <w:rPr>
          <w:b/>
          <w:lang w:val="en-GB"/>
        </w:rPr>
        <w:instrText xml:space="preserve"> \* MERGEFORMAT </w:instrText>
      </w:r>
      <w:r w:rsidR="005308D5" w:rsidRPr="006336D2">
        <w:rPr>
          <w:b/>
          <w:lang w:val="en-GB"/>
        </w:rPr>
      </w:r>
      <w:r w:rsidR="005308D5" w:rsidRPr="006336D2">
        <w:rPr>
          <w:b/>
          <w:lang w:val="en-GB"/>
        </w:rPr>
        <w:fldChar w:fldCharType="end"/>
      </w:r>
      <w:r w:rsidR="005308D5" w:rsidRPr="006336D2">
        <w:rPr>
          <w:b/>
          <w:lang w:val="en-GB"/>
        </w:rPr>
        <w:fldChar w:fldCharType="begin"/>
      </w:r>
      <w:r w:rsidR="005308D5" w:rsidRPr="006336D2">
        <w:rPr>
          <w:b/>
          <w:lang w:val="en-GB"/>
        </w:rPr>
        <w:instrText xml:space="preserve"> REF Observation1 \h </w:instrText>
      </w:r>
      <w:r w:rsidRPr="006336D2">
        <w:rPr>
          <w:b/>
          <w:lang w:val="en-GB"/>
        </w:rPr>
        <w:instrText xml:space="preserve"> \* MERGEFORMAT </w:instrText>
      </w:r>
      <w:r w:rsidR="005308D5" w:rsidRPr="006336D2">
        <w:rPr>
          <w:b/>
          <w:lang w:val="en-GB"/>
        </w:rPr>
      </w:r>
      <w:r w:rsidR="005308D5" w:rsidRPr="006336D2">
        <w:rPr>
          <w:b/>
          <w:lang w:val="en-GB"/>
        </w:rPr>
        <w:fldChar w:fldCharType="end"/>
      </w:r>
    </w:p>
    <w:p w14:paraId="6576820B" w14:textId="3B95A3CE" w:rsidR="00955E1F" w:rsidRPr="006336D2" w:rsidRDefault="00955E1F" w:rsidP="00955E1F">
      <w:pPr>
        <w:rPr>
          <w:b/>
          <w:lang w:val="en-GB" w:eastAsia="zh-CN"/>
        </w:rPr>
      </w:pPr>
      <w:r w:rsidRPr="006336D2">
        <w:rPr>
          <w:b/>
          <w:lang w:val="en-GB" w:eastAsia="zh-CN"/>
        </w:rPr>
        <w:fldChar w:fldCharType="begin"/>
      </w:r>
      <w:r w:rsidRPr="006336D2">
        <w:rPr>
          <w:b/>
          <w:lang w:val="en-GB" w:eastAsia="zh-CN"/>
        </w:rPr>
        <w:instrText xml:space="preserve"> REF _Ref494272801 \h  \* MERGEFORMAT </w:instrText>
      </w:r>
      <w:r w:rsidRPr="006336D2">
        <w:rPr>
          <w:b/>
          <w:lang w:val="en-GB" w:eastAsia="zh-CN"/>
        </w:rPr>
      </w:r>
      <w:r w:rsidRPr="006336D2">
        <w:rPr>
          <w:b/>
          <w:lang w:val="en-GB" w:eastAsia="zh-CN"/>
        </w:rPr>
        <w:fldChar w:fldCharType="separate"/>
      </w:r>
      <w:r w:rsidR="000D410B" w:rsidRPr="000D410B">
        <w:rPr>
          <w:b/>
          <w:lang w:val="en-GB"/>
        </w:rPr>
        <w:t xml:space="preserve">Proposal </w:t>
      </w:r>
      <w:r w:rsidR="000D410B" w:rsidRPr="000D410B">
        <w:rPr>
          <w:b/>
          <w:noProof/>
          <w:lang w:val="en-GB"/>
        </w:rPr>
        <w:t>2</w:t>
      </w:r>
      <w:r w:rsidR="000D410B" w:rsidRPr="000D410B">
        <w:rPr>
          <w:b/>
          <w:lang w:val="en-GB"/>
        </w:rPr>
        <w:t>: Scalable signalling grid granularity tied to logical PDSCH allocation is used in NR.</w:t>
      </w:r>
      <w:r w:rsidRPr="006336D2">
        <w:rPr>
          <w:b/>
          <w:lang w:val="en-GB" w:eastAsia="zh-CN"/>
        </w:rPr>
        <w:fldChar w:fldCharType="end"/>
      </w:r>
    </w:p>
    <w:p w14:paraId="6AF56A68" w14:textId="0E4371D0" w:rsidR="00955E1F" w:rsidRPr="006336D2" w:rsidRDefault="00955E1F" w:rsidP="00955E1F">
      <w:pPr>
        <w:rPr>
          <w:b/>
          <w:lang w:val="en-GB" w:eastAsia="zh-CN"/>
        </w:rPr>
      </w:pPr>
      <w:r w:rsidRPr="006336D2">
        <w:rPr>
          <w:b/>
          <w:lang w:val="en-GB" w:eastAsia="zh-CN"/>
        </w:rPr>
        <w:fldChar w:fldCharType="begin"/>
      </w:r>
      <w:r w:rsidRPr="006336D2">
        <w:rPr>
          <w:b/>
          <w:lang w:val="en-GB"/>
        </w:rPr>
        <w:instrText xml:space="preserve"> REF _Ref494272828 \h </w:instrText>
      </w:r>
      <w:r w:rsidRPr="006336D2">
        <w:rPr>
          <w:b/>
          <w:lang w:val="en-GB" w:eastAsia="zh-CN"/>
        </w:rPr>
        <w:instrText xml:space="preserve"> \* MERGEFORMAT </w:instrText>
      </w:r>
      <w:r w:rsidRPr="006336D2">
        <w:rPr>
          <w:b/>
          <w:lang w:val="en-GB" w:eastAsia="zh-CN"/>
        </w:rPr>
      </w:r>
      <w:r w:rsidRPr="006336D2">
        <w:rPr>
          <w:b/>
          <w:lang w:val="en-GB" w:eastAsia="zh-CN"/>
        </w:rPr>
        <w:fldChar w:fldCharType="separate"/>
      </w:r>
      <w:r w:rsidR="000D410B" w:rsidRPr="000D410B">
        <w:rPr>
          <w:b/>
          <w:lang w:val="en-GB"/>
        </w:rPr>
        <w:t xml:space="preserve">Proposal </w:t>
      </w:r>
      <w:r w:rsidR="000D410B" w:rsidRPr="000D410B">
        <w:rPr>
          <w:b/>
          <w:noProof/>
          <w:lang w:val="en-GB"/>
        </w:rPr>
        <w:t>3</w:t>
      </w:r>
      <w:r w:rsidR="000D410B" w:rsidRPr="000D410B">
        <w:rPr>
          <w:b/>
          <w:lang w:val="en-GB"/>
        </w:rPr>
        <w:t>: Scalable signalling grid granularity refined with CORESET(s) and DCI allocations is used in NR.</w:t>
      </w:r>
      <w:r w:rsidRPr="006336D2">
        <w:rPr>
          <w:b/>
          <w:lang w:val="en-GB" w:eastAsia="zh-CN"/>
        </w:rPr>
        <w:fldChar w:fldCharType="end"/>
      </w:r>
    </w:p>
    <w:p w14:paraId="37EC49A8" w14:textId="4F32CBA2" w:rsidR="00955E1F" w:rsidRPr="006336D2" w:rsidRDefault="00955E1F" w:rsidP="00955E1F">
      <w:pPr>
        <w:rPr>
          <w:b/>
          <w:lang w:val="en-GB" w:eastAsia="zh-CN"/>
        </w:rPr>
      </w:pPr>
      <w:r w:rsidRPr="006336D2">
        <w:rPr>
          <w:b/>
          <w:lang w:val="en-GB" w:eastAsia="zh-CN"/>
        </w:rPr>
        <w:fldChar w:fldCharType="begin"/>
      </w:r>
      <w:r w:rsidRPr="006336D2">
        <w:rPr>
          <w:b/>
          <w:lang w:val="en-GB"/>
        </w:rPr>
        <w:instrText xml:space="preserve"> REF _Ref494272834 \h </w:instrText>
      </w:r>
      <w:r w:rsidRPr="006336D2">
        <w:rPr>
          <w:b/>
          <w:lang w:val="en-GB" w:eastAsia="zh-CN"/>
        </w:rPr>
        <w:instrText xml:space="preserve"> \* MERGEFORMAT </w:instrText>
      </w:r>
      <w:r w:rsidRPr="006336D2">
        <w:rPr>
          <w:b/>
          <w:lang w:val="en-GB" w:eastAsia="zh-CN"/>
        </w:rPr>
      </w:r>
      <w:r w:rsidRPr="006336D2">
        <w:rPr>
          <w:b/>
          <w:lang w:val="en-GB" w:eastAsia="zh-CN"/>
        </w:rPr>
        <w:fldChar w:fldCharType="separate"/>
      </w:r>
      <w:r w:rsidR="000D410B" w:rsidRPr="000D410B">
        <w:rPr>
          <w:b/>
          <w:lang w:val="en-GB"/>
        </w:rPr>
        <w:t xml:space="preserve">Proposal </w:t>
      </w:r>
      <w:r w:rsidR="000D410B" w:rsidRPr="000D410B">
        <w:rPr>
          <w:b/>
          <w:noProof/>
          <w:lang w:val="en-GB"/>
        </w:rPr>
        <w:t>4</w:t>
      </w:r>
      <w:r w:rsidR="000D410B" w:rsidRPr="000D410B">
        <w:rPr>
          <w:b/>
          <w:lang w:val="en-GB" w:eastAsia="zh-CN"/>
        </w:rPr>
        <w:t>: Self-containing PDCCH signalling grid indication on PDSCH is used in NR.</w:t>
      </w:r>
      <w:r w:rsidRPr="006336D2">
        <w:rPr>
          <w:b/>
          <w:lang w:val="en-GB" w:eastAsia="zh-CN"/>
        </w:rPr>
        <w:fldChar w:fldCharType="end"/>
      </w:r>
    </w:p>
    <w:p w14:paraId="6FE20972" w14:textId="77777777" w:rsidR="00955E1F" w:rsidRPr="006336D2" w:rsidRDefault="00955E1F" w:rsidP="00955E1F">
      <w:pPr>
        <w:rPr>
          <w:b/>
          <w:lang w:val="en-GB" w:eastAsia="zh-CN"/>
        </w:rPr>
      </w:pPr>
    </w:p>
    <w:p w14:paraId="533DDE5F" w14:textId="77777777" w:rsidR="00955E1F" w:rsidRPr="006336D2" w:rsidRDefault="00955E1F" w:rsidP="00955E1F">
      <w:pPr>
        <w:pStyle w:val="Heading1"/>
        <w:rPr>
          <w:lang w:val="en-GB"/>
        </w:rPr>
      </w:pPr>
      <w:r w:rsidRPr="006336D2">
        <w:rPr>
          <w:lang w:val="en-GB" w:eastAsia="zh-CN"/>
        </w:rPr>
        <w:lastRenderedPageBreak/>
        <w:t>References</w:t>
      </w:r>
    </w:p>
    <w:p w14:paraId="26277C2D" w14:textId="350214AD" w:rsidR="00284961" w:rsidRPr="006336D2" w:rsidRDefault="00955E1F" w:rsidP="00955E1F">
      <w:pPr>
        <w:pStyle w:val="Heading1"/>
        <w:numPr>
          <w:ilvl w:val="0"/>
          <w:numId w:val="0"/>
        </w:numPr>
        <w:rPr>
          <w:lang w:val="en-GB"/>
        </w:rPr>
      </w:pPr>
      <w:r w:rsidRPr="006336D2">
        <w:rPr>
          <w:lang w:val="en-GB"/>
        </w:rPr>
        <w:t xml:space="preserve"> </w:t>
      </w:r>
    </w:p>
    <w:p w14:paraId="5F253CAC" w14:textId="1D8742FC" w:rsidR="004C0DCF" w:rsidRPr="006336D2" w:rsidRDefault="005C10B3" w:rsidP="005C10B3">
      <w:pPr>
        <w:pStyle w:val="ListParagraph"/>
        <w:numPr>
          <w:ilvl w:val="0"/>
          <w:numId w:val="10"/>
        </w:numPr>
        <w:ind w:firstLineChars="0"/>
        <w:rPr>
          <w:rFonts w:eastAsia="MS Mincho" w:cs="Arial"/>
          <w:sz w:val="24"/>
          <w:szCs w:val="24"/>
          <w:lang w:val="en-GB"/>
        </w:rPr>
      </w:pPr>
      <w:bookmarkStart w:id="15" w:name="_Ref489877787"/>
      <w:r w:rsidRPr="006336D2">
        <w:rPr>
          <w:rFonts w:eastAsia="MS Mincho" w:cs="Arial"/>
          <w:bCs/>
          <w:sz w:val="24"/>
          <w:szCs w:val="24"/>
          <w:lang w:val="en-GB"/>
        </w:rPr>
        <w:t>3GPP TSG RAN WG1 Meeting #90</w:t>
      </w:r>
      <w:r w:rsidR="00B2626F" w:rsidRPr="006336D2">
        <w:rPr>
          <w:rFonts w:eastAsia="MS Mincho" w:cs="Arial"/>
          <w:bCs/>
          <w:sz w:val="24"/>
          <w:szCs w:val="24"/>
          <w:lang w:val="en-GB"/>
        </w:rPr>
        <w:t>, “RAN1 Chairman’s Notes”</w:t>
      </w:r>
      <w:bookmarkEnd w:id="15"/>
    </w:p>
    <w:sectPr w:rsidR="004C0DCF" w:rsidRPr="006336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6E5F8" w14:textId="77777777" w:rsidR="00BA7D80" w:rsidRDefault="00BA7D80" w:rsidP="00284961">
      <w:pPr>
        <w:spacing w:after="0"/>
      </w:pPr>
      <w:r>
        <w:separator/>
      </w:r>
    </w:p>
  </w:endnote>
  <w:endnote w:type="continuationSeparator" w:id="0">
    <w:p w14:paraId="61D100BF" w14:textId="77777777" w:rsidR="00BA7D80" w:rsidRDefault="00BA7D80"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7BA6A" w14:textId="77777777" w:rsidR="00BA7D80" w:rsidRDefault="00BA7D80" w:rsidP="00284961">
      <w:pPr>
        <w:spacing w:after="0"/>
      </w:pPr>
      <w:r>
        <w:separator/>
      </w:r>
    </w:p>
  </w:footnote>
  <w:footnote w:type="continuationSeparator" w:id="0">
    <w:p w14:paraId="0883B62D" w14:textId="77777777" w:rsidR="00BA7D80" w:rsidRDefault="00BA7D80"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2B5792A"/>
    <w:multiLevelType w:val="hybridMultilevel"/>
    <w:tmpl w:val="3D64949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2">
    <w:nsid w:val="068676A4"/>
    <w:multiLevelType w:val="hybridMultilevel"/>
    <w:tmpl w:val="6D280B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5">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C26FB8"/>
    <w:multiLevelType w:val="hybridMultilevel"/>
    <w:tmpl w:val="D26898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1">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3">
    <w:nsid w:val="3BF740F4"/>
    <w:multiLevelType w:val="hybridMultilevel"/>
    <w:tmpl w:val="2FD0C7E4"/>
    <w:lvl w:ilvl="0" w:tplc="EB2E0C7A">
      <w:start w:val="1"/>
      <w:numFmt w:val="bullet"/>
      <w:lvlText w:val="•"/>
      <w:lvlJc w:val="left"/>
      <w:pPr>
        <w:tabs>
          <w:tab w:val="num" w:pos="360"/>
        </w:tabs>
        <w:ind w:left="360" w:hanging="360"/>
      </w:pPr>
      <w:rPr>
        <w:rFonts w:ascii="Arial" w:hAnsi="Arial" w:hint="default"/>
      </w:rPr>
    </w:lvl>
    <w:lvl w:ilvl="1" w:tplc="297A74A8" w:tentative="1">
      <w:start w:val="1"/>
      <w:numFmt w:val="bullet"/>
      <w:lvlText w:val="•"/>
      <w:lvlJc w:val="left"/>
      <w:pPr>
        <w:tabs>
          <w:tab w:val="num" w:pos="1080"/>
        </w:tabs>
        <w:ind w:left="1080" w:hanging="360"/>
      </w:pPr>
      <w:rPr>
        <w:rFonts w:ascii="Arial" w:hAnsi="Arial" w:hint="default"/>
      </w:rPr>
    </w:lvl>
    <w:lvl w:ilvl="2" w:tplc="CA860702" w:tentative="1">
      <w:start w:val="1"/>
      <w:numFmt w:val="bullet"/>
      <w:lvlText w:val="•"/>
      <w:lvlJc w:val="left"/>
      <w:pPr>
        <w:tabs>
          <w:tab w:val="num" w:pos="1800"/>
        </w:tabs>
        <w:ind w:left="1800" w:hanging="360"/>
      </w:pPr>
      <w:rPr>
        <w:rFonts w:ascii="Arial" w:hAnsi="Arial" w:hint="default"/>
      </w:rPr>
    </w:lvl>
    <w:lvl w:ilvl="3" w:tplc="52AE59D0" w:tentative="1">
      <w:start w:val="1"/>
      <w:numFmt w:val="bullet"/>
      <w:lvlText w:val="•"/>
      <w:lvlJc w:val="left"/>
      <w:pPr>
        <w:tabs>
          <w:tab w:val="num" w:pos="2520"/>
        </w:tabs>
        <w:ind w:left="2520" w:hanging="360"/>
      </w:pPr>
      <w:rPr>
        <w:rFonts w:ascii="Arial" w:hAnsi="Arial" w:hint="default"/>
      </w:rPr>
    </w:lvl>
    <w:lvl w:ilvl="4" w:tplc="1CB4ACDC" w:tentative="1">
      <w:start w:val="1"/>
      <w:numFmt w:val="bullet"/>
      <w:lvlText w:val="•"/>
      <w:lvlJc w:val="left"/>
      <w:pPr>
        <w:tabs>
          <w:tab w:val="num" w:pos="3240"/>
        </w:tabs>
        <w:ind w:left="3240" w:hanging="360"/>
      </w:pPr>
      <w:rPr>
        <w:rFonts w:ascii="Arial" w:hAnsi="Arial" w:hint="default"/>
      </w:rPr>
    </w:lvl>
    <w:lvl w:ilvl="5" w:tplc="E7F8D95A" w:tentative="1">
      <w:start w:val="1"/>
      <w:numFmt w:val="bullet"/>
      <w:lvlText w:val="•"/>
      <w:lvlJc w:val="left"/>
      <w:pPr>
        <w:tabs>
          <w:tab w:val="num" w:pos="3960"/>
        </w:tabs>
        <w:ind w:left="3960" w:hanging="360"/>
      </w:pPr>
      <w:rPr>
        <w:rFonts w:ascii="Arial" w:hAnsi="Arial" w:hint="default"/>
      </w:rPr>
    </w:lvl>
    <w:lvl w:ilvl="6" w:tplc="D45C67A8" w:tentative="1">
      <w:start w:val="1"/>
      <w:numFmt w:val="bullet"/>
      <w:lvlText w:val="•"/>
      <w:lvlJc w:val="left"/>
      <w:pPr>
        <w:tabs>
          <w:tab w:val="num" w:pos="4680"/>
        </w:tabs>
        <w:ind w:left="4680" w:hanging="360"/>
      </w:pPr>
      <w:rPr>
        <w:rFonts w:ascii="Arial" w:hAnsi="Arial" w:hint="default"/>
      </w:rPr>
    </w:lvl>
    <w:lvl w:ilvl="7" w:tplc="2304B638" w:tentative="1">
      <w:start w:val="1"/>
      <w:numFmt w:val="bullet"/>
      <w:lvlText w:val="•"/>
      <w:lvlJc w:val="left"/>
      <w:pPr>
        <w:tabs>
          <w:tab w:val="num" w:pos="5400"/>
        </w:tabs>
        <w:ind w:left="5400" w:hanging="360"/>
      </w:pPr>
      <w:rPr>
        <w:rFonts w:ascii="Arial" w:hAnsi="Arial" w:hint="default"/>
      </w:rPr>
    </w:lvl>
    <w:lvl w:ilvl="8" w:tplc="1688DE4C" w:tentative="1">
      <w:start w:val="1"/>
      <w:numFmt w:val="bullet"/>
      <w:lvlText w:val="•"/>
      <w:lvlJc w:val="left"/>
      <w:pPr>
        <w:tabs>
          <w:tab w:val="num" w:pos="6120"/>
        </w:tabs>
        <w:ind w:left="6120" w:hanging="360"/>
      </w:pPr>
      <w:rPr>
        <w:rFonts w:ascii="Arial" w:hAnsi="Arial" w:hint="default"/>
      </w:rPr>
    </w:lvl>
  </w:abstractNum>
  <w:abstractNum w:abstractNumId="14">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002639"/>
    <w:multiLevelType w:val="hybridMultilevel"/>
    <w:tmpl w:val="3C6A101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1">
    <w:nsid w:val="4F9F4736"/>
    <w:multiLevelType w:val="hybridMultilevel"/>
    <w:tmpl w:val="6EB45A00"/>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4">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5">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7">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8">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1">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3">
    <w:nsid w:val="65175F9A"/>
    <w:multiLevelType w:val="hybridMultilevel"/>
    <w:tmpl w:val="AAD6443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5">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37">
    <w:nsid w:val="6B126979"/>
    <w:multiLevelType w:val="hybridMultilevel"/>
    <w:tmpl w:val="1EF4E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9">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4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1">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42">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43">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448339D"/>
    <w:multiLevelType w:val="hybridMultilevel"/>
    <w:tmpl w:val="9F669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49">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7695231"/>
    <w:multiLevelType w:val="hybridMultilevel"/>
    <w:tmpl w:val="1C9CD098"/>
    <w:lvl w:ilvl="0" w:tplc="08090017">
      <w:start w:val="1"/>
      <w:numFmt w:val="lowerLetter"/>
      <w:lvlText w:val="%1)"/>
      <w:lvlJc w:val="left"/>
      <w:pPr>
        <w:ind w:left="288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51">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nsid w:val="780C2FE3"/>
    <w:multiLevelType w:val="hybridMultilevel"/>
    <w:tmpl w:val="83D4FC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nsid w:val="792D030E"/>
    <w:multiLevelType w:val="hybridMultilevel"/>
    <w:tmpl w:val="132499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7C5D5375"/>
    <w:multiLevelType w:val="hybridMultilevel"/>
    <w:tmpl w:val="26FE53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32"/>
  </w:num>
  <w:num w:numId="6">
    <w:abstractNumId w:val="11"/>
  </w:num>
  <w:num w:numId="7">
    <w:abstractNumId w:val="12"/>
  </w:num>
  <w:num w:numId="8">
    <w:abstractNumId w:val="42"/>
  </w:num>
  <w:num w:numId="9">
    <w:abstractNumId w:val="14"/>
  </w:num>
  <w:num w:numId="10">
    <w:abstractNumId w:val="28"/>
  </w:num>
  <w:num w:numId="1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31"/>
  </w:num>
  <w:num w:numId="13">
    <w:abstractNumId w:val="35"/>
  </w:num>
  <w:num w:numId="14">
    <w:abstractNumId w:val="24"/>
  </w:num>
  <w:num w:numId="15">
    <w:abstractNumId w:val="39"/>
  </w:num>
  <w:num w:numId="16">
    <w:abstractNumId w:val="48"/>
  </w:num>
  <w:num w:numId="17">
    <w:abstractNumId w:val="36"/>
  </w:num>
  <w:num w:numId="18">
    <w:abstractNumId w:val="45"/>
  </w:num>
  <w:num w:numId="19">
    <w:abstractNumId w:val="17"/>
  </w:num>
  <w:num w:numId="20">
    <w:abstractNumId w:val="49"/>
  </w:num>
  <w:num w:numId="21">
    <w:abstractNumId w:val="6"/>
  </w:num>
  <w:num w:numId="22">
    <w:abstractNumId w:val="16"/>
  </w:num>
  <w:num w:numId="23">
    <w:abstractNumId w:val="22"/>
  </w:num>
  <w:num w:numId="24">
    <w:abstractNumId w:val="7"/>
  </w:num>
  <w:num w:numId="25">
    <w:abstractNumId w:val="25"/>
  </w:num>
  <w:num w:numId="26">
    <w:abstractNumId w:val="9"/>
  </w:num>
  <w:num w:numId="27">
    <w:abstractNumId w:val="43"/>
  </w:num>
  <w:num w:numId="28">
    <w:abstractNumId w:val="44"/>
  </w:num>
  <w:num w:numId="29">
    <w:abstractNumId w:val="47"/>
  </w:num>
  <w:num w:numId="30">
    <w:abstractNumId w:val="30"/>
  </w:num>
  <w:num w:numId="31">
    <w:abstractNumId w:val="5"/>
  </w:num>
  <w:num w:numId="32">
    <w:abstractNumId w:val="4"/>
  </w:num>
  <w:num w:numId="33">
    <w:abstractNumId w:val="41"/>
  </w:num>
  <w:num w:numId="34">
    <w:abstractNumId w:val="38"/>
  </w:num>
  <w:num w:numId="35">
    <w:abstractNumId w:val="19"/>
  </w:num>
  <w:num w:numId="36">
    <w:abstractNumId w:val="26"/>
  </w:num>
  <w:num w:numId="37">
    <w:abstractNumId w:val="18"/>
  </w:num>
  <w:num w:numId="38">
    <w:abstractNumId w:val="40"/>
  </w:num>
  <w:num w:numId="39">
    <w:abstractNumId w:val="20"/>
  </w:num>
  <w:num w:numId="40">
    <w:abstractNumId w:val="1"/>
  </w:num>
  <w:num w:numId="41">
    <w:abstractNumId w:val="10"/>
  </w:num>
  <w:num w:numId="42">
    <w:abstractNumId w:val="51"/>
  </w:num>
  <w:num w:numId="43">
    <w:abstractNumId w:val="8"/>
  </w:num>
  <w:num w:numId="44">
    <w:abstractNumId w:val="23"/>
  </w:num>
  <w:num w:numId="45">
    <w:abstractNumId w:val="52"/>
  </w:num>
  <w:num w:numId="46">
    <w:abstractNumId w:val="33"/>
  </w:num>
  <w:num w:numId="47">
    <w:abstractNumId w:val="15"/>
  </w:num>
  <w:num w:numId="48">
    <w:abstractNumId w:val="2"/>
  </w:num>
  <w:num w:numId="49">
    <w:abstractNumId w:val="21"/>
  </w:num>
  <w:num w:numId="50">
    <w:abstractNumId w:val="54"/>
  </w:num>
  <w:num w:numId="51">
    <w:abstractNumId w:val="50"/>
  </w:num>
  <w:num w:numId="52">
    <w:abstractNumId w:val="53"/>
  </w:num>
  <w:num w:numId="53">
    <w:abstractNumId w:val="29"/>
  </w:num>
  <w:num w:numId="54">
    <w:abstractNumId w:val="34"/>
  </w:num>
  <w:num w:numId="55">
    <w:abstractNumId w:val="27"/>
  </w:num>
  <w:num w:numId="56">
    <w:abstractNumId w:val="13"/>
  </w:num>
  <w:num w:numId="57">
    <w:abstractNumId w:val="46"/>
  </w:num>
  <w:num w:numId="58">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2D32"/>
    <w:rsid w:val="00002D90"/>
    <w:rsid w:val="0000406E"/>
    <w:rsid w:val="000049F0"/>
    <w:rsid w:val="000053F4"/>
    <w:rsid w:val="00011CDF"/>
    <w:rsid w:val="00017C45"/>
    <w:rsid w:val="00017E8F"/>
    <w:rsid w:val="00020600"/>
    <w:rsid w:val="00021319"/>
    <w:rsid w:val="00021E84"/>
    <w:rsid w:val="00022184"/>
    <w:rsid w:val="00022635"/>
    <w:rsid w:val="0002269F"/>
    <w:rsid w:val="000253B9"/>
    <w:rsid w:val="0002542D"/>
    <w:rsid w:val="00025AEB"/>
    <w:rsid w:val="000262A7"/>
    <w:rsid w:val="000265EF"/>
    <w:rsid w:val="000265FD"/>
    <w:rsid w:val="000302CD"/>
    <w:rsid w:val="000318B5"/>
    <w:rsid w:val="000331C3"/>
    <w:rsid w:val="000338A1"/>
    <w:rsid w:val="00033C76"/>
    <w:rsid w:val="00034482"/>
    <w:rsid w:val="000350AC"/>
    <w:rsid w:val="00042D29"/>
    <w:rsid w:val="00043314"/>
    <w:rsid w:val="00044AA8"/>
    <w:rsid w:val="00045E46"/>
    <w:rsid w:val="00046AA1"/>
    <w:rsid w:val="000478D7"/>
    <w:rsid w:val="000502D5"/>
    <w:rsid w:val="000505CD"/>
    <w:rsid w:val="00052FE3"/>
    <w:rsid w:val="00053448"/>
    <w:rsid w:val="00054004"/>
    <w:rsid w:val="00054A31"/>
    <w:rsid w:val="00055FBA"/>
    <w:rsid w:val="00057A21"/>
    <w:rsid w:val="0006191A"/>
    <w:rsid w:val="00061D4F"/>
    <w:rsid w:val="00063295"/>
    <w:rsid w:val="00063B47"/>
    <w:rsid w:val="00065D12"/>
    <w:rsid w:val="000676E0"/>
    <w:rsid w:val="000679BB"/>
    <w:rsid w:val="00070FC8"/>
    <w:rsid w:val="000727D4"/>
    <w:rsid w:val="000736C1"/>
    <w:rsid w:val="00074623"/>
    <w:rsid w:val="00076342"/>
    <w:rsid w:val="000763CD"/>
    <w:rsid w:val="00076AD2"/>
    <w:rsid w:val="00076C89"/>
    <w:rsid w:val="00081F3C"/>
    <w:rsid w:val="0008368E"/>
    <w:rsid w:val="00083C9E"/>
    <w:rsid w:val="00084D17"/>
    <w:rsid w:val="00084EC6"/>
    <w:rsid w:val="0008673E"/>
    <w:rsid w:val="00086E5E"/>
    <w:rsid w:val="000872C8"/>
    <w:rsid w:val="0009287D"/>
    <w:rsid w:val="0009464F"/>
    <w:rsid w:val="00095C20"/>
    <w:rsid w:val="000A022A"/>
    <w:rsid w:val="000A08CC"/>
    <w:rsid w:val="000A15D5"/>
    <w:rsid w:val="000A3AC7"/>
    <w:rsid w:val="000A5AF3"/>
    <w:rsid w:val="000A6B44"/>
    <w:rsid w:val="000B197E"/>
    <w:rsid w:val="000B1A03"/>
    <w:rsid w:val="000B3DE6"/>
    <w:rsid w:val="000B3DF8"/>
    <w:rsid w:val="000B7F48"/>
    <w:rsid w:val="000C0DCE"/>
    <w:rsid w:val="000C1C2C"/>
    <w:rsid w:val="000C307C"/>
    <w:rsid w:val="000D09E5"/>
    <w:rsid w:val="000D1FC7"/>
    <w:rsid w:val="000D30DB"/>
    <w:rsid w:val="000D3C79"/>
    <w:rsid w:val="000D410B"/>
    <w:rsid w:val="000D7147"/>
    <w:rsid w:val="000D74AD"/>
    <w:rsid w:val="000E1185"/>
    <w:rsid w:val="000E1FD8"/>
    <w:rsid w:val="000E2726"/>
    <w:rsid w:val="000E48BD"/>
    <w:rsid w:val="000E4F4B"/>
    <w:rsid w:val="000E7E55"/>
    <w:rsid w:val="000F11EA"/>
    <w:rsid w:val="000F1555"/>
    <w:rsid w:val="000F24E8"/>
    <w:rsid w:val="000F3962"/>
    <w:rsid w:val="000F6AC6"/>
    <w:rsid w:val="00101213"/>
    <w:rsid w:val="00101C8B"/>
    <w:rsid w:val="001023ED"/>
    <w:rsid w:val="001030E6"/>
    <w:rsid w:val="00105E6C"/>
    <w:rsid w:val="00106020"/>
    <w:rsid w:val="00107F97"/>
    <w:rsid w:val="001100AD"/>
    <w:rsid w:val="00115EB6"/>
    <w:rsid w:val="001170C3"/>
    <w:rsid w:val="00117846"/>
    <w:rsid w:val="00117A16"/>
    <w:rsid w:val="001200F6"/>
    <w:rsid w:val="001214A8"/>
    <w:rsid w:val="001229EF"/>
    <w:rsid w:val="00124C30"/>
    <w:rsid w:val="00125A1A"/>
    <w:rsid w:val="00125B61"/>
    <w:rsid w:val="0012787E"/>
    <w:rsid w:val="00130456"/>
    <w:rsid w:val="00130BDB"/>
    <w:rsid w:val="00130C45"/>
    <w:rsid w:val="00131516"/>
    <w:rsid w:val="0013154D"/>
    <w:rsid w:val="00131F60"/>
    <w:rsid w:val="00132CE4"/>
    <w:rsid w:val="00132DEC"/>
    <w:rsid w:val="001349EC"/>
    <w:rsid w:val="00134C46"/>
    <w:rsid w:val="0013502A"/>
    <w:rsid w:val="00135BEF"/>
    <w:rsid w:val="001409DB"/>
    <w:rsid w:val="0014332B"/>
    <w:rsid w:val="0014386C"/>
    <w:rsid w:val="001453AA"/>
    <w:rsid w:val="00145EEE"/>
    <w:rsid w:val="00147D6D"/>
    <w:rsid w:val="00150181"/>
    <w:rsid w:val="001522B7"/>
    <w:rsid w:val="0015255F"/>
    <w:rsid w:val="0015453B"/>
    <w:rsid w:val="001545E2"/>
    <w:rsid w:val="00154B45"/>
    <w:rsid w:val="00155047"/>
    <w:rsid w:val="00155573"/>
    <w:rsid w:val="00163CCD"/>
    <w:rsid w:val="00164157"/>
    <w:rsid w:val="001648AF"/>
    <w:rsid w:val="00165AD6"/>
    <w:rsid w:val="0016611A"/>
    <w:rsid w:val="00166B74"/>
    <w:rsid w:val="00170022"/>
    <w:rsid w:val="00170562"/>
    <w:rsid w:val="00170A88"/>
    <w:rsid w:val="0017303D"/>
    <w:rsid w:val="00174077"/>
    <w:rsid w:val="00177303"/>
    <w:rsid w:val="00180214"/>
    <w:rsid w:val="00180628"/>
    <w:rsid w:val="00181420"/>
    <w:rsid w:val="001823E2"/>
    <w:rsid w:val="001825CC"/>
    <w:rsid w:val="00182C98"/>
    <w:rsid w:val="00183013"/>
    <w:rsid w:val="00183301"/>
    <w:rsid w:val="00184AB9"/>
    <w:rsid w:val="00187236"/>
    <w:rsid w:val="00192603"/>
    <w:rsid w:val="001978AA"/>
    <w:rsid w:val="001A05F0"/>
    <w:rsid w:val="001A3B66"/>
    <w:rsid w:val="001A3BE5"/>
    <w:rsid w:val="001A418F"/>
    <w:rsid w:val="001A47B1"/>
    <w:rsid w:val="001A57EC"/>
    <w:rsid w:val="001A590C"/>
    <w:rsid w:val="001A7D3B"/>
    <w:rsid w:val="001B0218"/>
    <w:rsid w:val="001B194D"/>
    <w:rsid w:val="001B4AE1"/>
    <w:rsid w:val="001B5CBC"/>
    <w:rsid w:val="001B6716"/>
    <w:rsid w:val="001C2BB3"/>
    <w:rsid w:val="001D08B1"/>
    <w:rsid w:val="001D5BA9"/>
    <w:rsid w:val="001D74ED"/>
    <w:rsid w:val="001D7EFD"/>
    <w:rsid w:val="001E1935"/>
    <w:rsid w:val="001E2C0C"/>
    <w:rsid w:val="001E4601"/>
    <w:rsid w:val="001E6809"/>
    <w:rsid w:val="001E7633"/>
    <w:rsid w:val="001F02E3"/>
    <w:rsid w:val="001F3316"/>
    <w:rsid w:val="001F3634"/>
    <w:rsid w:val="001F399C"/>
    <w:rsid w:val="001F6415"/>
    <w:rsid w:val="001F6998"/>
    <w:rsid w:val="001F6E07"/>
    <w:rsid w:val="001F72E9"/>
    <w:rsid w:val="001F76EF"/>
    <w:rsid w:val="002043D9"/>
    <w:rsid w:val="00205008"/>
    <w:rsid w:val="00205A83"/>
    <w:rsid w:val="00206B19"/>
    <w:rsid w:val="002113D7"/>
    <w:rsid w:val="002117CC"/>
    <w:rsid w:val="00212925"/>
    <w:rsid w:val="00214537"/>
    <w:rsid w:val="00215E58"/>
    <w:rsid w:val="00215F7D"/>
    <w:rsid w:val="002161B7"/>
    <w:rsid w:val="00217A82"/>
    <w:rsid w:val="00220506"/>
    <w:rsid w:val="002219C8"/>
    <w:rsid w:val="0022450E"/>
    <w:rsid w:val="00225094"/>
    <w:rsid w:val="00225321"/>
    <w:rsid w:val="002263F9"/>
    <w:rsid w:val="00230C03"/>
    <w:rsid w:val="00230E24"/>
    <w:rsid w:val="0023252D"/>
    <w:rsid w:val="0023355A"/>
    <w:rsid w:val="00233946"/>
    <w:rsid w:val="00234409"/>
    <w:rsid w:val="00234C19"/>
    <w:rsid w:val="00234EC7"/>
    <w:rsid w:val="002367DD"/>
    <w:rsid w:val="00242859"/>
    <w:rsid w:val="0024689E"/>
    <w:rsid w:val="002469E4"/>
    <w:rsid w:val="00246DC5"/>
    <w:rsid w:val="00246E6E"/>
    <w:rsid w:val="0024708E"/>
    <w:rsid w:val="002474EE"/>
    <w:rsid w:val="00247EBF"/>
    <w:rsid w:val="00250554"/>
    <w:rsid w:val="00251568"/>
    <w:rsid w:val="00251DC4"/>
    <w:rsid w:val="00252508"/>
    <w:rsid w:val="00256046"/>
    <w:rsid w:val="002579BE"/>
    <w:rsid w:val="002618E0"/>
    <w:rsid w:val="0026344C"/>
    <w:rsid w:val="002634E3"/>
    <w:rsid w:val="00263544"/>
    <w:rsid w:val="00263AC8"/>
    <w:rsid w:val="00265073"/>
    <w:rsid w:val="00267CAA"/>
    <w:rsid w:val="00270980"/>
    <w:rsid w:val="00273CD7"/>
    <w:rsid w:val="00274729"/>
    <w:rsid w:val="0027483E"/>
    <w:rsid w:val="00276080"/>
    <w:rsid w:val="00280767"/>
    <w:rsid w:val="002819DF"/>
    <w:rsid w:val="002823CE"/>
    <w:rsid w:val="00282C6C"/>
    <w:rsid w:val="00284352"/>
    <w:rsid w:val="00284961"/>
    <w:rsid w:val="00286DE9"/>
    <w:rsid w:val="00287246"/>
    <w:rsid w:val="00287769"/>
    <w:rsid w:val="002907A0"/>
    <w:rsid w:val="00291854"/>
    <w:rsid w:val="00291B98"/>
    <w:rsid w:val="00292F29"/>
    <w:rsid w:val="00293199"/>
    <w:rsid w:val="00296619"/>
    <w:rsid w:val="00296694"/>
    <w:rsid w:val="002967A8"/>
    <w:rsid w:val="002A2250"/>
    <w:rsid w:val="002A3AD0"/>
    <w:rsid w:val="002A3F52"/>
    <w:rsid w:val="002A67D9"/>
    <w:rsid w:val="002A73A9"/>
    <w:rsid w:val="002B0D16"/>
    <w:rsid w:val="002B164B"/>
    <w:rsid w:val="002B1EF4"/>
    <w:rsid w:val="002B2124"/>
    <w:rsid w:val="002B314F"/>
    <w:rsid w:val="002B334C"/>
    <w:rsid w:val="002C2042"/>
    <w:rsid w:val="002C3492"/>
    <w:rsid w:val="002C42F4"/>
    <w:rsid w:val="002C5616"/>
    <w:rsid w:val="002D0470"/>
    <w:rsid w:val="002D08DC"/>
    <w:rsid w:val="002D1EAA"/>
    <w:rsid w:val="002D2018"/>
    <w:rsid w:val="002D3A6F"/>
    <w:rsid w:val="002D4EE1"/>
    <w:rsid w:val="002E337B"/>
    <w:rsid w:val="002E5428"/>
    <w:rsid w:val="002E71C8"/>
    <w:rsid w:val="002F2411"/>
    <w:rsid w:val="002F2B00"/>
    <w:rsid w:val="002F2F0A"/>
    <w:rsid w:val="002F3498"/>
    <w:rsid w:val="002F7EA5"/>
    <w:rsid w:val="003002BB"/>
    <w:rsid w:val="00300886"/>
    <w:rsid w:val="00303537"/>
    <w:rsid w:val="00304026"/>
    <w:rsid w:val="00304181"/>
    <w:rsid w:val="00305A25"/>
    <w:rsid w:val="00306B96"/>
    <w:rsid w:val="003073E1"/>
    <w:rsid w:val="00311A5A"/>
    <w:rsid w:val="0031690A"/>
    <w:rsid w:val="00320F67"/>
    <w:rsid w:val="00322768"/>
    <w:rsid w:val="00322DF5"/>
    <w:rsid w:val="00323A1A"/>
    <w:rsid w:val="00326BCA"/>
    <w:rsid w:val="00327E2E"/>
    <w:rsid w:val="0033174D"/>
    <w:rsid w:val="0033255D"/>
    <w:rsid w:val="00332CC6"/>
    <w:rsid w:val="0033401A"/>
    <w:rsid w:val="003345CD"/>
    <w:rsid w:val="003353CE"/>
    <w:rsid w:val="00337258"/>
    <w:rsid w:val="003374F8"/>
    <w:rsid w:val="00340B50"/>
    <w:rsid w:val="00342099"/>
    <w:rsid w:val="00343CD0"/>
    <w:rsid w:val="00343FF4"/>
    <w:rsid w:val="0034495A"/>
    <w:rsid w:val="0034567C"/>
    <w:rsid w:val="00345F4C"/>
    <w:rsid w:val="003468E2"/>
    <w:rsid w:val="00350AC5"/>
    <w:rsid w:val="003519D3"/>
    <w:rsid w:val="00353087"/>
    <w:rsid w:val="0035387D"/>
    <w:rsid w:val="00353DC5"/>
    <w:rsid w:val="00354F65"/>
    <w:rsid w:val="00356133"/>
    <w:rsid w:val="00361CC3"/>
    <w:rsid w:val="0036246D"/>
    <w:rsid w:val="00362A3C"/>
    <w:rsid w:val="00363614"/>
    <w:rsid w:val="00364071"/>
    <w:rsid w:val="00366D31"/>
    <w:rsid w:val="00367F09"/>
    <w:rsid w:val="003709D4"/>
    <w:rsid w:val="00375C55"/>
    <w:rsid w:val="0038013B"/>
    <w:rsid w:val="003815C8"/>
    <w:rsid w:val="00385478"/>
    <w:rsid w:val="003875ED"/>
    <w:rsid w:val="003877D8"/>
    <w:rsid w:val="0039076D"/>
    <w:rsid w:val="00391490"/>
    <w:rsid w:val="00391EA9"/>
    <w:rsid w:val="00394109"/>
    <w:rsid w:val="0039540C"/>
    <w:rsid w:val="00396287"/>
    <w:rsid w:val="00396668"/>
    <w:rsid w:val="00396A63"/>
    <w:rsid w:val="003A05CA"/>
    <w:rsid w:val="003A1EA3"/>
    <w:rsid w:val="003A4602"/>
    <w:rsid w:val="003A555C"/>
    <w:rsid w:val="003B0014"/>
    <w:rsid w:val="003B32B5"/>
    <w:rsid w:val="003B3E5A"/>
    <w:rsid w:val="003B5986"/>
    <w:rsid w:val="003B63BA"/>
    <w:rsid w:val="003B64DE"/>
    <w:rsid w:val="003C0126"/>
    <w:rsid w:val="003C2662"/>
    <w:rsid w:val="003C2C5D"/>
    <w:rsid w:val="003C31FD"/>
    <w:rsid w:val="003C4507"/>
    <w:rsid w:val="003C4883"/>
    <w:rsid w:val="003C4A18"/>
    <w:rsid w:val="003C7439"/>
    <w:rsid w:val="003C7D50"/>
    <w:rsid w:val="003D1A22"/>
    <w:rsid w:val="003D2904"/>
    <w:rsid w:val="003D385A"/>
    <w:rsid w:val="003D41BD"/>
    <w:rsid w:val="003D5BBB"/>
    <w:rsid w:val="003D60D8"/>
    <w:rsid w:val="003D64F2"/>
    <w:rsid w:val="003E131A"/>
    <w:rsid w:val="003E3616"/>
    <w:rsid w:val="003E4A77"/>
    <w:rsid w:val="003E4FB7"/>
    <w:rsid w:val="003E596B"/>
    <w:rsid w:val="003E7588"/>
    <w:rsid w:val="003F1223"/>
    <w:rsid w:val="003F15B0"/>
    <w:rsid w:val="003F3718"/>
    <w:rsid w:val="003F7FD6"/>
    <w:rsid w:val="00400209"/>
    <w:rsid w:val="004010AD"/>
    <w:rsid w:val="00402052"/>
    <w:rsid w:val="00402B10"/>
    <w:rsid w:val="00403629"/>
    <w:rsid w:val="00404E43"/>
    <w:rsid w:val="00404EB8"/>
    <w:rsid w:val="00405D9E"/>
    <w:rsid w:val="00405FE6"/>
    <w:rsid w:val="0040728A"/>
    <w:rsid w:val="0040737A"/>
    <w:rsid w:val="004078D2"/>
    <w:rsid w:val="00410ADE"/>
    <w:rsid w:val="0041368A"/>
    <w:rsid w:val="00414572"/>
    <w:rsid w:val="00416C6A"/>
    <w:rsid w:val="0042124A"/>
    <w:rsid w:val="004213E9"/>
    <w:rsid w:val="00422A7F"/>
    <w:rsid w:val="004231A6"/>
    <w:rsid w:val="00425B04"/>
    <w:rsid w:val="00427EBD"/>
    <w:rsid w:val="00431DE0"/>
    <w:rsid w:val="0043220F"/>
    <w:rsid w:val="00432E7B"/>
    <w:rsid w:val="0043353D"/>
    <w:rsid w:val="00433972"/>
    <w:rsid w:val="004368B3"/>
    <w:rsid w:val="00437042"/>
    <w:rsid w:val="004447EF"/>
    <w:rsid w:val="00445603"/>
    <w:rsid w:val="0044566E"/>
    <w:rsid w:val="00445B38"/>
    <w:rsid w:val="00445EE1"/>
    <w:rsid w:val="00445FA0"/>
    <w:rsid w:val="0044744D"/>
    <w:rsid w:val="00447545"/>
    <w:rsid w:val="00447AE6"/>
    <w:rsid w:val="00447E80"/>
    <w:rsid w:val="004500D2"/>
    <w:rsid w:val="00450D6A"/>
    <w:rsid w:val="00451304"/>
    <w:rsid w:val="00452EAD"/>
    <w:rsid w:val="0045532F"/>
    <w:rsid w:val="00455F69"/>
    <w:rsid w:val="00461088"/>
    <w:rsid w:val="00461A80"/>
    <w:rsid w:val="00461BD8"/>
    <w:rsid w:val="00461D77"/>
    <w:rsid w:val="00462D67"/>
    <w:rsid w:val="00463012"/>
    <w:rsid w:val="00463FF5"/>
    <w:rsid w:val="0046442B"/>
    <w:rsid w:val="00464560"/>
    <w:rsid w:val="0046526A"/>
    <w:rsid w:val="0046653A"/>
    <w:rsid w:val="004666C1"/>
    <w:rsid w:val="00466CE3"/>
    <w:rsid w:val="00467F68"/>
    <w:rsid w:val="0047314A"/>
    <w:rsid w:val="00473441"/>
    <w:rsid w:val="004740F3"/>
    <w:rsid w:val="0047580F"/>
    <w:rsid w:val="00480537"/>
    <w:rsid w:val="00480620"/>
    <w:rsid w:val="004809CE"/>
    <w:rsid w:val="00481521"/>
    <w:rsid w:val="00482572"/>
    <w:rsid w:val="0048372A"/>
    <w:rsid w:val="00485DC4"/>
    <w:rsid w:val="00490992"/>
    <w:rsid w:val="00491697"/>
    <w:rsid w:val="00491D38"/>
    <w:rsid w:val="00493BD9"/>
    <w:rsid w:val="00494311"/>
    <w:rsid w:val="00494D38"/>
    <w:rsid w:val="00495074"/>
    <w:rsid w:val="00495806"/>
    <w:rsid w:val="004969F8"/>
    <w:rsid w:val="00497E42"/>
    <w:rsid w:val="004A1B5E"/>
    <w:rsid w:val="004A34FF"/>
    <w:rsid w:val="004A4814"/>
    <w:rsid w:val="004A5B74"/>
    <w:rsid w:val="004B1F89"/>
    <w:rsid w:val="004B35ED"/>
    <w:rsid w:val="004B7097"/>
    <w:rsid w:val="004B78EE"/>
    <w:rsid w:val="004C0C6D"/>
    <w:rsid w:val="004C0DCF"/>
    <w:rsid w:val="004C40F7"/>
    <w:rsid w:val="004C4428"/>
    <w:rsid w:val="004C78C8"/>
    <w:rsid w:val="004D3872"/>
    <w:rsid w:val="004D78F9"/>
    <w:rsid w:val="004E3A44"/>
    <w:rsid w:val="004E64D2"/>
    <w:rsid w:val="004E6E7F"/>
    <w:rsid w:val="004E7BE8"/>
    <w:rsid w:val="004F2566"/>
    <w:rsid w:val="004F3130"/>
    <w:rsid w:val="004F354C"/>
    <w:rsid w:val="004F44E5"/>
    <w:rsid w:val="004F47D5"/>
    <w:rsid w:val="004F6791"/>
    <w:rsid w:val="004F6C37"/>
    <w:rsid w:val="00503103"/>
    <w:rsid w:val="005039B6"/>
    <w:rsid w:val="0050402E"/>
    <w:rsid w:val="00507909"/>
    <w:rsid w:val="00510A24"/>
    <w:rsid w:val="0051100E"/>
    <w:rsid w:val="00511CEF"/>
    <w:rsid w:val="00513DDE"/>
    <w:rsid w:val="00513E8D"/>
    <w:rsid w:val="0051630E"/>
    <w:rsid w:val="0052046A"/>
    <w:rsid w:val="00521AE7"/>
    <w:rsid w:val="0052364C"/>
    <w:rsid w:val="0052411C"/>
    <w:rsid w:val="00524365"/>
    <w:rsid w:val="00524A7B"/>
    <w:rsid w:val="00526A4D"/>
    <w:rsid w:val="00530749"/>
    <w:rsid w:val="005308D5"/>
    <w:rsid w:val="00530F07"/>
    <w:rsid w:val="00531F64"/>
    <w:rsid w:val="00532642"/>
    <w:rsid w:val="005341CA"/>
    <w:rsid w:val="005357A2"/>
    <w:rsid w:val="005370E9"/>
    <w:rsid w:val="00537E73"/>
    <w:rsid w:val="0054201E"/>
    <w:rsid w:val="005461CF"/>
    <w:rsid w:val="00547914"/>
    <w:rsid w:val="00550713"/>
    <w:rsid w:val="0055117D"/>
    <w:rsid w:val="00553013"/>
    <w:rsid w:val="00555948"/>
    <w:rsid w:val="00555CEC"/>
    <w:rsid w:val="005575D7"/>
    <w:rsid w:val="005607F9"/>
    <w:rsid w:val="00561ACB"/>
    <w:rsid w:val="00562E9E"/>
    <w:rsid w:val="005632B0"/>
    <w:rsid w:val="00566557"/>
    <w:rsid w:val="0056658D"/>
    <w:rsid w:val="005676A3"/>
    <w:rsid w:val="0057031C"/>
    <w:rsid w:val="00575000"/>
    <w:rsid w:val="0057602D"/>
    <w:rsid w:val="00576A42"/>
    <w:rsid w:val="00576FE5"/>
    <w:rsid w:val="00576FE6"/>
    <w:rsid w:val="0058059F"/>
    <w:rsid w:val="00580EF1"/>
    <w:rsid w:val="005837B5"/>
    <w:rsid w:val="005840E9"/>
    <w:rsid w:val="00584140"/>
    <w:rsid w:val="0058444B"/>
    <w:rsid w:val="00585B3B"/>
    <w:rsid w:val="00593CAA"/>
    <w:rsid w:val="0059566D"/>
    <w:rsid w:val="005961F1"/>
    <w:rsid w:val="005965EA"/>
    <w:rsid w:val="005A0156"/>
    <w:rsid w:val="005A0579"/>
    <w:rsid w:val="005A29EF"/>
    <w:rsid w:val="005A4112"/>
    <w:rsid w:val="005A4D53"/>
    <w:rsid w:val="005B078D"/>
    <w:rsid w:val="005B1102"/>
    <w:rsid w:val="005B1159"/>
    <w:rsid w:val="005B11D0"/>
    <w:rsid w:val="005B22B1"/>
    <w:rsid w:val="005B2B14"/>
    <w:rsid w:val="005B3038"/>
    <w:rsid w:val="005B44E9"/>
    <w:rsid w:val="005C0B9C"/>
    <w:rsid w:val="005C10B3"/>
    <w:rsid w:val="005C10C5"/>
    <w:rsid w:val="005C3A22"/>
    <w:rsid w:val="005C56EE"/>
    <w:rsid w:val="005C6854"/>
    <w:rsid w:val="005C69DD"/>
    <w:rsid w:val="005C79F0"/>
    <w:rsid w:val="005D047C"/>
    <w:rsid w:val="005D04E6"/>
    <w:rsid w:val="005D1A37"/>
    <w:rsid w:val="005D1DA0"/>
    <w:rsid w:val="005D2BCB"/>
    <w:rsid w:val="005D3355"/>
    <w:rsid w:val="005D3DDA"/>
    <w:rsid w:val="005D4D19"/>
    <w:rsid w:val="005D5A4A"/>
    <w:rsid w:val="005D6B73"/>
    <w:rsid w:val="005E062A"/>
    <w:rsid w:val="005E06F3"/>
    <w:rsid w:val="005E084D"/>
    <w:rsid w:val="005E20F1"/>
    <w:rsid w:val="005E233F"/>
    <w:rsid w:val="005E2693"/>
    <w:rsid w:val="005E291D"/>
    <w:rsid w:val="005E3EAA"/>
    <w:rsid w:val="005E6BE8"/>
    <w:rsid w:val="005F6C00"/>
    <w:rsid w:val="005F7659"/>
    <w:rsid w:val="00601080"/>
    <w:rsid w:val="006017B7"/>
    <w:rsid w:val="0060386F"/>
    <w:rsid w:val="006053B1"/>
    <w:rsid w:val="00607C73"/>
    <w:rsid w:val="0061023D"/>
    <w:rsid w:val="006103F4"/>
    <w:rsid w:val="00612790"/>
    <w:rsid w:val="00613193"/>
    <w:rsid w:val="00620C8B"/>
    <w:rsid w:val="00621A9F"/>
    <w:rsid w:val="00621C68"/>
    <w:rsid w:val="0062265D"/>
    <w:rsid w:val="00624EA0"/>
    <w:rsid w:val="0063071C"/>
    <w:rsid w:val="00630C89"/>
    <w:rsid w:val="00630E5C"/>
    <w:rsid w:val="006336D2"/>
    <w:rsid w:val="006346FA"/>
    <w:rsid w:val="00634DA3"/>
    <w:rsid w:val="00637136"/>
    <w:rsid w:val="006374E3"/>
    <w:rsid w:val="006411A8"/>
    <w:rsid w:val="006441E7"/>
    <w:rsid w:val="006443FB"/>
    <w:rsid w:val="00644D2F"/>
    <w:rsid w:val="006472FE"/>
    <w:rsid w:val="00647A73"/>
    <w:rsid w:val="006515F2"/>
    <w:rsid w:val="00651E39"/>
    <w:rsid w:val="00652580"/>
    <w:rsid w:val="00653C13"/>
    <w:rsid w:val="00653CDD"/>
    <w:rsid w:val="00654035"/>
    <w:rsid w:val="00654116"/>
    <w:rsid w:val="00655560"/>
    <w:rsid w:val="006564BD"/>
    <w:rsid w:val="00656F71"/>
    <w:rsid w:val="00660244"/>
    <w:rsid w:val="006609CB"/>
    <w:rsid w:val="006626A8"/>
    <w:rsid w:val="006669B7"/>
    <w:rsid w:val="00667910"/>
    <w:rsid w:val="006679D8"/>
    <w:rsid w:val="0067047B"/>
    <w:rsid w:val="00673699"/>
    <w:rsid w:val="0067643F"/>
    <w:rsid w:val="0067694F"/>
    <w:rsid w:val="006769E3"/>
    <w:rsid w:val="00676B51"/>
    <w:rsid w:val="00676C5E"/>
    <w:rsid w:val="00676CE7"/>
    <w:rsid w:val="006806A4"/>
    <w:rsid w:val="00684CFE"/>
    <w:rsid w:val="00684D0B"/>
    <w:rsid w:val="00685873"/>
    <w:rsid w:val="00686AC9"/>
    <w:rsid w:val="00687EF6"/>
    <w:rsid w:val="00690951"/>
    <w:rsid w:val="00690CD5"/>
    <w:rsid w:val="0069146C"/>
    <w:rsid w:val="00691BD4"/>
    <w:rsid w:val="0069377D"/>
    <w:rsid w:val="00693D67"/>
    <w:rsid w:val="00697135"/>
    <w:rsid w:val="00697D2A"/>
    <w:rsid w:val="006A0014"/>
    <w:rsid w:val="006A0129"/>
    <w:rsid w:val="006A3316"/>
    <w:rsid w:val="006A741C"/>
    <w:rsid w:val="006A7EA1"/>
    <w:rsid w:val="006B081F"/>
    <w:rsid w:val="006B185F"/>
    <w:rsid w:val="006B23D6"/>
    <w:rsid w:val="006B4C2B"/>
    <w:rsid w:val="006B5645"/>
    <w:rsid w:val="006B7238"/>
    <w:rsid w:val="006B7A26"/>
    <w:rsid w:val="006C08F3"/>
    <w:rsid w:val="006C10CE"/>
    <w:rsid w:val="006D4C4A"/>
    <w:rsid w:val="006D66CF"/>
    <w:rsid w:val="006D70DF"/>
    <w:rsid w:val="006E0CF4"/>
    <w:rsid w:val="006E15B9"/>
    <w:rsid w:val="006E1FE8"/>
    <w:rsid w:val="006E5ECD"/>
    <w:rsid w:val="006E6A62"/>
    <w:rsid w:val="006F1257"/>
    <w:rsid w:val="006F297C"/>
    <w:rsid w:val="006F3127"/>
    <w:rsid w:val="006F52D0"/>
    <w:rsid w:val="006F5594"/>
    <w:rsid w:val="006F5E42"/>
    <w:rsid w:val="006F7016"/>
    <w:rsid w:val="006F74A1"/>
    <w:rsid w:val="006F7A49"/>
    <w:rsid w:val="00700F8C"/>
    <w:rsid w:val="0070210C"/>
    <w:rsid w:val="00703C8C"/>
    <w:rsid w:val="007052CB"/>
    <w:rsid w:val="00705983"/>
    <w:rsid w:val="007075E5"/>
    <w:rsid w:val="00710894"/>
    <w:rsid w:val="00711BCE"/>
    <w:rsid w:val="007147EB"/>
    <w:rsid w:val="007155DF"/>
    <w:rsid w:val="00716DDD"/>
    <w:rsid w:val="00717492"/>
    <w:rsid w:val="00720199"/>
    <w:rsid w:val="007206B8"/>
    <w:rsid w:val="00720AF5"/>
    <w:rsid w:val="007214E7"/>
    <w:rsid w:val="00722C9C"/>
    <w:rsid w:val="00724F10"/>
    <w:rsid w:val="00726CA4"/>
    <w:rsid w:val="007427B5"/>
    <w:rsid w:val="00743200"/>
    <w:rsid w:val="007453F4"/>
    <w:rsid w:val="00745A9F"/>
    <w:rsid w:val="00747522"/>
    <w:rsid w:val="00750588"/>
    <w:rsid w:val="007515AB"/>
    <w:rsid w:val="007528F8"/>
    <w:rsid w:val="0075605D"/>
    <w:rsid w:val="00756A69"/>
    <w:rsid w:val="007572AA"/>
    <w:rsid w:val="00757FD8"/>
    <w:rsid w:val="00761D0A"/>
    <w:rsid w:val="00761DF1"/>
    <w:rsid w:val="00762F6B"/>
    <w:rsid w:val="00764FD5"/>
    <w:rsid w:val="00771047"/>
    <w:rsid w:val="0077108F"/>
    <w:rsid w:val="0077124F"/>
    <w:rsid w:val="0077223C"/>
    <w:rsid w:val="007754B5"/>
    <w:rsid w:val="0077585B"/>
    <w:rsid w:val="00776052"/>
    <w:rsid w:val="00777C63"/>
    <w:rsid w:val="00780263"/>
    <w:rsid w:val="00780F04"/>
    <w:rsid w:val="00782258"/>
    <w:rsid w:val="00783177"/>
    <w:rsid w:val="00783726"/>
    <w:rsid w:val="0078601D"/>
    <w:rsid w:val="007869A6"/>
    <w:rsid w:val="0079117E"/>
    <w:rsid w:val="00793F29"/>
    <w:rsid w:val="00794F1A"/>
    <w:rsid w:val="00795E88"/>
    <w:rsid w:val="007A1E81"/>
    <w:rsid w:val="007A4C04"/>
    <w:rsid w:val="007A5F96"/>
    <w:rsid w:val="007A7688"/>
    <w:rsid w:val="007B09FC"/>
    <w:rsid w:val="007B3524"/>
    <w:rsid w:val="007B4FB9"/>
    <w:rsid w:val="007B5811"/>
    <w:rsid w:val="007B66A0"/>
    <w:rsid w:val="007B6AE8"/>
    <w:rsid w:val="007B6E85"/>
    <w:rsid w:val="007C36BD"/>
    <w:rsid w:val="007C3E55"/>
    <w:rsid w:val="007C3E75"/>
    <w:rsid w:val="007C406B"/>
    <w:rsid w:val="007C427E"/>
    <w:rsid w:val="007C4693"/>
    <w:rsid w:val="007C6443"/>
    <w:rsid w:val="007D0030"/>
    <w:rsid w:val="007D0316"/>
    <w:rsid w:val="007D1F33"/>
    <w:rsid w:val="007D2711"/>
    <w:rsid w:val="007D29AD"/>
    <w:rsid w:val="007D512B"/>
    <w:rsid w:val="007D5504"/>
    <w:rsid w:val="007D552B"/>
    <w:rsid w:val="007D5E36"/>
    <w:rsid w:val="007D5F92"/>
    <w:rsid w:val="007D7F49"/>
    <w:rsid w:val="007E2FCC"/>
    <w:rsid w:val="007E365B"/>
    <w:rsid w:val="007E43E5"/>
    <w:rsid w:val="007E511F"/>
    <w:rsid w:val="007F3D4E"/>
    <w:rsid w:val="007F6603"/>
    <w:rsid w:val="007F678A"/>
    <w:rsid w:val="007F6E1E"/>
    <w:rsid w:val="007F7A11"/>
    <w:rsid w:val="00801453"/>
    <w:rsid w:val="008015B3"/>
    <w:rsid w:val="00801AC1"/>
    <w:rsid w:val="00801F66"/>
    <w:rsid w:val="0080222C"/>
    <w:rsid w:val="00804467"/>
    <w:rsid w:val="00804A41"/>
    <w:rsid w:val="00805848"/>
    <w:rsid w:val="00807226"/>
    <w:rsid w:val="00811404"/>
    <w:rsid w:val="00811A75"/>
    <w:rsid w:val="00812519"/>
    <w:rsid w:val="008126CD"/>
    <w:rsid w:val="00814EA1"/>
    <w:rsid w:val="00816EFE"/>
    <w:rsid w:val="00817978"/>
    <w:rsid w:val="00822602"/>
    <w:rsid w:val="00824D8F"/>
    <w:rsid w:val="00825FB7"/>
    <w:rsid w:val="008344E8"/>
    <w:rsid w:val="00842099"/>
    <w:rsid w:val="00842E53"/>
    <w:rsid w:val="0084368A"/>
    <w:rsid w:val="0084409F"/>
    <w:rsid w:val="00845415"/>
    <w:rsid w:val="00845C55"/>
    <w:rsid w:val="0084694D"/>
    <w:rsid w:val="00850764"/>
    <w:rsid w:val="0085093B"/>
    <w:rsid w:val="00853439"/>
    <w:rsid w:val="00853544"/>
    <w:rsid w:val="00854BB7"/>
    <w:rsid w:val="00856903"/>
    <w:rsid w:val="0085744C"/>
    <w:rsid w:val="00867E95"/>
    <w:rsid w:val="00870A41"/>
    <w:rsid w:val="00871667"/>
    <w:rsid w:val="00873322"/>
    <w:rsid w:val="00874E41"/>
    <w:rsid w:val="0087586D"/>
    <w:rsid w:val="0087614A"/>
    <w:rsid w:val="00876A3E"/>
    <w:rsid w:val="0087709F"/>
    <w:rsid w:val="00877774"/>
    <w:rsid w:val="008777AA"/>
    <w:rsid w:val="0088723A"/>
    <w:rsid w:val="00887614"/>
    <w:rsid w:val="00891A0A"/>
    <w:rsid w:val="008927D0"/>
    <w:rsid w:val="0089501F"/>
    <w:rsid w:val="00895793"/>
    <w:rsid w:val="00896771"/>
    <w:rsid w:val="00897669"/>
    <w:rsid w:val="008A0497"/>
    <w:rsid w:val="008A0DF5"/>
    <w:rsid w:val="008A205D"/>
    <w:rsid w:val="008A2379"/>
    <w:rsid w:val="008A525E"/>
    <w:rsid w:val="008A5A1F"/>
    <w:rsid w:val="008B2B18"/>
    <w:rsid w:val="008B4C94"/>
    <w:rsid w:val="008B6E87"/>
    <w:rsid w:val="008C01B1"/>
    <w:rsid w:val="008C0AC4"/>
    <w:rsid w:val="008C0B10"/>
    <w:rsid w:val="008C3BA9"/>
    <w:rsid w:val="008C4012"/>
    <w:rsid w:val="008D43ED"/>
    <w:rsid w:val="008D52B2"/>
    <w:rsid w:val="008D76D0"/>
    <w:rsid w:val="008E0C2E"/>
    <w:rsid w:val="008E56F3"/>
    <w:rsid w:val="008E598A"/>
    <w:rsid w:val="008E66F6"/>
    <w:rsid w:val="008F0A50"/>
    <w:rsid w:val="008F12C9"/>
    <w:rsid w:val="008F4C63"/>
    <w:rsid w:val="008F5F09"/>
    <w:rsid w:val="008F723C"/>
    <w:rsid w:val="008F73A8"/>
    <w:rsid w:val="008F752C"/>
    <w:rsid w:val="008F781B"/>
    <w:rsid w:val="00902A54"/>
    <w:rsid w:val="00903690"/>
    <w:rsid w:val="00904DA5"/>
    <w:rsid w:val="00904FFC"/>
    <w:rsid w:val="00905707"/>
    <w:rsid w:val="00906211"/>
    <w:rsid w:val="0090675F"/>
    <w:rsid w:val="00907801"/>
    <w:rsid w:val="0091047C"/>
    <w:rsid w:val="00910CAE"/>
    <w:rsid w:val="009121D1"/>
    <w:rsid w:val="009141A1"/>
    <w:rsid w:val="0091672F"/>
    <w:rsid w:val="009223C5"/>
    <w:rsid w:val="00922B71"/>
    <w:rsid w:val="00922E7D"/>
    <w:rsid w:val="009244C9"/>
    <w:rsid w:val="00930622"/>
    <w:rsid w:val="0093183E"/>
    <w:rsid w:val="00933172"/>
    <w:rsid w:val="00933500"/>
    <w:rsid w:val="00941DA7"/>
    <w:rsid w:val="00942E23"/>
    <w:rsid w:val="00942EC6"/>
    <w:rsid w:val="009442FC"/>
    <w:rsid w:val="00950B83"/>
    <w:rsid w:val="009549A1"/>
    <w:rsid w:val="00955414"/>
    <w:rsid w:val="00955E1F"/>
    <w:rsid w:val="00956B5C"/>
    <w:rsid w:val="00962279"/>
    <w:rsid w:val="00963256"/>
    <w:rsid w:val="009637C5"/>
    <w:rsid w:val="0096420F"/>
    <w:rsid w:val="0096470D"/>
    <w:rsid w:val="00965A19"/>
    <w:rsid w:val="009723A2"/>
    <w:rsid w:val="0097332C"/>
    <w:rsid w:val="0097705E"/>
    <w:rsid w:val="0098036F"/>
    <w:rsid w:val="00984CD9"/>
    <w:rsid w:val="0098708E"/>
    <w:rsid w:val="00993147"/>
    <w:rsid w:val="00993FD8"/>
    <w:rsid w:val="009956AA"/>
    <w:rsid w:val="00995EF6"/>
    <w:rsid w:val="009A08BD"/>
    <w:rsid w:val="009A1828"/>
    <w:rsid w:val="009A4C89"/>
    <w:rsid w:val="009A5602"/>
    <w:rsid w:val="009A56D7"/>
    <w:rsid w:val="009B06BB"/>
    <w:rsid w:val="009C0604"/>
    <w:rsid w:val="009C09C9"/>
    <w:rsid w:val="009C13FD"/>
    <w:rsid w:val="009C1F59"/>
    <w:rsid w:val="009C5037"/>
    <w:rsid w:val="009C62E0"/>
    <w:rsid w:val="009D0F6E"/>
    <w:rsid w:val="009D0FF3"/>
    <w:rsid w:val="009D1DDD"/>
    <w:rsid w:val="009D32D9"/>
    <w:rsid w:val="009D42F8"/>
    <w:rsid w:val="009D5E06"/>
    <w:rsid w:val="009D7288"/>
    <w:rsid w:val="009E1AC3"/>
    <w:rsid w:val="009E219A"/>
    <w:rsid w:val="009E2C3E"/>
    <w:rsid w:val="009E2C53"/>
    <w:rsid w:val="009E2FB6"/>
    <w:rsid w:val="009F032B"/>
    <w:rsid w:val="009F12F2"/>
    <w:rsid w:val="009F3AA3"/>
    <w:rsid w:val="009F4991"/>
    <w:rsid w:val="009F590E"/>
    <w:rsid w:val="009F63BC"/>
    <w:rsid w:val="009F6E40"/>
    <w:rsid w:val="009F76DD"/>
    <w:rsid w:val="00A032CB"/>
    <w:rsid w:val="00A03971"/>
    <w:rsid w:val="00A05413"/>
    <w:rsid w:val="00A05752"/>
    <w:rsid w:val="00A10328"/>
    <w:rsid w:val="00A13621"/>
    <w:rsid w:val="00A15A99"/>
    <w:rsid w:val="00A15D97"/>
    <w:rsid w:val="00A16858"/>
    <w:rsid w:val="00A174B4"/>
    <w:rsid w:val="00A20858"/>
    <w:rsid w:val="00A243B6"/>
    <w:rsid w:val="00A24419"/>
    <w:rsid w:val="00A274FF"/>
    <w:rsid w:val="00A309BE"/>
    <w:rsid w:val="00A31161"/>
    <w:rsid w:val="00A32190"/>
    <w:rsid w:val="00A3287E"/>
    <w:rsid w:val="00A32A2A"/>
    <w:rsid w:val="00A33065"/>
    <w:rsid w:val="00A33ADE"/>
    <w:rsid w:val="00A3561F"/>
    <w:rsid w:val="00A35FD1"/>
    <w:rsid w:val="00A40618"/>
    <w:rsid w:val="00A413D2"/>
    <w:rsid w:val="00A41F6D"/>
    <w:rsid w:val="00A44336"/>
    <w:rsid w:val="00A449CE"/>
    <w:rsid w:val="00A45BF7"/>
    <w:rsid w:val="00A50E9A"/>
    <w:rsid w:val="00A5104C"/>
    <w:rsid w:val="00A51514"/>
    <w:rsid w:val="00A52455"/>
    <w:rsid w:val="00A52ADD"/>
    <w:rsid w:val="00A54A3B"/>
    <w:rsid w:val="00A57621"/>
    <w:rsid w:val="00A606DA"/>
    <w:rsid w:val="00A61B4D"/>
    <w:rsid w:val="00A62B78"/>
    <w:rsid w:val="00A633B8"/>
    <w:rsid w:val="00A67BC5"/>
    <w:rsid w:val="00A72A1E"/>
    <w:rsid w:val="00A73E22"/>
    <w:rsid w:val="00A84097"/>
    <w:rsid w:val="00A85D43"/>
    <w:rsid w:val="00A93311"/>
    <w:rsid w:val="00A940B0"/>
    <w:rsid w:val="00A9423A"/>
    <w:rsid w:val="00A94B26"/>
    <w:rsid w:val="00A955FF"/>
    <w:rsid w:val="00A96AA8"/>
    <w:rsid w:val="00A9711B"/>
    <w:rsid w:val="00AA02B0"/>
    <w:rsid w:val="00AA219B"/>
    <w:rsid w:val="00AA5938"/>
    <w:rsid w:val="00AA6070"/>
    <w:rsid w:val="00AA6F42"/>
    <w:rsid w:val="00AB0E80"/>
    <w:rsid w:val="00AB637F"/>
    <w:rsid w:val="00AB6A48"/>
    <w:rsid w:val="00AC1F6E"/>
    <w:rsid w:val="00AC3795"/>
    <w:rsid w:val="00AC5A59"/>
    <w:rsid w:val="00AD0295"/>
    <w:rsid w:val="00AD0438"/>
    <w:rsid w:val="00AD2977"/>
    <w:rsid w:val="00AD3F5B"/>
    <w:rsid w:val="00AD449C"/>
    <w:rsid w:val="00AD68F2"/>
    <w:rsid w:val="00AD6FAF"/>
    <w:rsid w:val="00AE29B5"/>
    <w:rsid w:val="00AE3BD8"/>
    <w:rsid w:val="00AE4EF1"/>
    <w:rsid w:val="00AE5F46"/>
    <w:rsid w:val="00AE72F0"/>
    <w:rsid w:val="00AE76A1"/>
    <w:rsid w:val="00AF0A87"/>
    <w:rsid w:val="00AF368A"/>
    <w:rsid w:val="00AF6966"/>
    <w:rsid w:val="00AF750D"/>
    <w:rsid w:val="00B00E41"/>
    <w:rsid w:val="00B020F4"/>
    <w:rsid w:val="00B04C21"/>
    <w:rsid w:val="00B05AE7"/>
    <w:rsid w:val="00B0785E"/>
    <w:rsid w:val="00B078B3"/>
    <w:rsid w:val="00B10118"/>
    <w:rsid w:val="00B11802"/>
    <w:rsid w:val="00B21067"/>
    <w:rsid w:val="00B221A1"/>
    <w:rsid w:val="00B22DC5"/>
    <w:rsid w:val="00B24EC9"/>
    <w:rsid w:val="00B2626F"/>
    <w:rsid w:val="00B2627F"/>
    <w:rsid w:val="00B27E3F"/>
    <w:rsid w:val="00B30A63"/>
    <w:rsid w:val="00B31367"/>
    <w:rsid w:val="00B31E4A"/>
    <w:rsid w:val="00B3304B"/>
    <w:rsid w:val="00B40E83"/>
    <w:rsid w:val="00B418FE"/>
    <w:rsid w:val="00B44527"/>
    <w:rsid w:val="00B4698C"/>
    <w:rsid w:val="00B470CE"/>
    <w:rsid w:val="00B4760A"/>
    <w:rsid w:val="00B51993"/>
    <w:rsid w:val="00B53370"/>
    <w:rsid w:val="00B538F2"/>
    <w:rsid w:val="00B6162F"/>
    <w:rsid w:val="00B64169"/>
    <w:rsid w:val="00B644B7"/>
    <w:rsid w:val="00B658DD"/>
    <w:rsid w:val="00B65969"/>
    <w:rsid w:val="00B71D62"/>
    <w:rsid w:val="00B7284F"/>
    <w:rsid w:val="00B72E9E"/>
    <w:rsid w:val="00B753A7"/>
    <w:rsid w:val="00B75970"/>
    <w:rsid w:val="00B82FEC"/>
    <w:rsid w:val="00B83514"/>
    <w:rsid w:val="00B85B67"/>
    <w:rsid w:val="00B91A21"/>
    <w:rsid w:val="00B95440"/>
    <w:rsid w:val="00BA4040"/>
    <w:rsid w:val="00BA5AE8"/>
    <w:rsid w:val="00BA6A73"/>
    <w:rsid w:val="00BA7984"/>
    <w:rsid w:val="00BA7D80"/>
    <w:rsid w:val="00BB0DA8"/>
    <w:rsid w:val="00BB0F7B"/>
    <w:rsid w:val="00BB31AB"/>
    <w:rsid w:val="00BB4632"/>
    <w:rsid w:val="00BB5DB6"/>
    <w:rsid w:val="00BC1ADB"/>
    <w:rsid w:val="00BC6937"/>
    <w:rsid w:val="00BD02FA"/>
    <w:rsid w:val="00BD0527"/>
    <w:rsid w:val="00BD360C"/>
    <w:rsid w:val="00BD4082"/>
    <w:rsid w:val="00BD50D5"/>
    <w:rsid w:val="00BD6611"/>
    <w:rsid w:val="00BD733D"/>
    <w:rsid w:val="00BE12C0"/>
    <w:rsid w:val="00BE2089"/>
    <w:rsid w:val="00BE2C7E"/>
    <w:rsid w:val="00BE34A1"/>
    <w:rsid w:val="00BE3D70"/>
    <w:rsid w:val="00BE58EF"/>
    <w:rsid w:val="00BE6603"/>
    <w:rsid w:val="00BF07D5"/>
    <w:rsid w:val="00BF0EB3"/>
    <w:rsid w:val="00BF2C9A"/>
    <w:rsid w:val="00BF39E1"/>
    <w:rsid w:val="00BF3AC7"/>
    <w:rsid w:val="00BF4179"/>
    <w:rsid w:val="00C0167A"/>
    <w:rsid w:val="00C03131"/>
    <w:rsid w:val="00C069AC"/>
    <w:rsid w:val="00C113E3"/>
    <w:rsid w:val="00C11A46"/>
    <w:rsid w:val="00C15CC0"/>
    <w:rsid w:val="00C166E3"/>
    <w:rsid w:val="00C17766"/>
    <w:rsid w:val="00C17CC7"/>
    <w:rsid w:val="00C23D71"/>
    <w:rsid w:val="00C247F0"/>
    <w:rsid w:val="00C27D49"/>
    <w:rsid w:val="00C315DE"/>
    <w:rsid w:val="00C31B05"/>
    <w:rsid w:val="00C3217F"/>
    <w:rsid w:val="00C3460B"/>
    <w:rsid w:val="00C34C98"/>
    <w:rsid w:val="00C36544"/>
    <w:rsid w:val="00C43D5A"/>
    <w:rsid w:val="00C43EDE"/>
    <w:rsid w:val="00C448C0"/>
    <w:rsid w:val="00C4756D"/>
    <w:rsid w:val="00C502A0"/>
    <w:rsid w:val="00C505B5"/>
    <w:rsid w:val="00C521BD"/>
    <w:rsid w:val="00C526D2"/>
    <w:rsid w:val="00C533F1"/>
    <w:rsid w:val="00C5363A"/>
    <w:rsid w:val="00C54780"/>
    <w:rsid w:val="00C555BC"/>
    <w:rsid w:val="00C55F2D"/>
    <w:rsid w:val="00C56517"/>
    <w:rsid w:val="00C631C9"/>
    <w:rsid w:val="00C634B6"/>
    <w:rsid w:val="00C678E7"/>
    <w:rsid w:val="00C67A4F"/>
    <w:rsid w:val="00C75E06"/>
    <w:rsid w:val="00C76110"/>
    <w:rsid w:val="00C76C51"/>
    <w:rsid w:val="00C76CA1"/>
    <w:rsid w:val="00C770E9"/>
    <w:rsid w:val="00C77528"/>
    <w:rsid w:val="00C80098"/>
    <w:rsid w:val="00C8114A"/>
    <w:rsid w:val="00C838A7"/>
    <w:rsid w:val="00C8469E"/>
    <w:rsid w:val="00C84CF7"/>
    <w:rsid w:val="00C86529"/>
    <w:rsid w:val="00C872D6"/>
    <w:rsid w:val="00C9098B"/>
    <w:rsid w:val="00C90C3A"/>
    <w:rsid w:val="00C93105"/>
    <w:rsid w:val="00C94CE5"/>
    <w:rsid w:val="00C95AE1"/>
    <w:rsid w:val="00C9652C"/>
    <w:rsid w:val="00CA0DAD"/>
    <w:rsid w:val="00CA1C06"/>
    <w:rsid w:val="00CA233E"/>
    <w:rsid w:val="00CA2DE1"/>
    <w:rsid w:val="00CA305B"/>
    <w:rsid w:val="00CA364F"/>
    <w:rsid w:val="00CA42FF"/>
    <w:rsid w:val="00CA6391"/>
    <w:rsid w:val="00CA698B"/>
    <w:rsid w:val="00CB0887"/>
    <w:rsid w:val="00CB25D4"/>
    <w:rsid w:val="00CB3E29"/>
    <w:rsid w:val="00CB3FF9"/>
    <w:rsid w:val="00CB60B1"/>
    <w:rsid w:val="00CC0529"/>
    <w:rsid w:val="00CC395C"/>
    <w:rsid w:val="00CC3CB7"/>
    <w:rsid w:val="00CC422E"/>
    <w:rsid w:val="00CC4CBB"/>
    <w:rsid w:val="00CC5280"/>
    <w:rsid w:val="00CC639A"/>
    <w:rsid w:val="00CD0C69"/>
    <w:rsid w:val="00CD1144"/>
    <w:rsid w:val="00CD2273"/>
    <w:rsid w:val="00CD6CB3"/>
    <w:rsid w:val="00CE1E06"/>
    <w:rsid w:val="00CE2DA7"/>
    <w:rsid w:val="00CE4EAB"/>
    <w:rsid w:val="00CE5ED3"/>
    <w:rsid w:val="00CE6EDC"/>
    <w:rsid w:val="00CF0889"/>
    <w:rsid w:val="00CF0B57"/>
    <w:rsid w:val="00CF0B6D"/>
    <w:rsid w:val="00CF3CBB"/>
    <w:rsid w:val="00CF3E3D"/>
    <w:rsid w:val="00D01603"/>
    <w:rsid w:val="00D037B7"/>
    <w:rsid w:val="00D0660E"/>
    <w:rsid w:val="00D11321"/>
    <w:rsid w:val="00D1211A"/>
    <w:rsid w:val="00D12C9B"/>
    <w:rsid w:val="00D14E5F"/>
    <w:rsid w:val="00D15A60"/>
    <w:rsid w:val="00D17B04"/>
    <w:rsid w:val="00D20757"/>
    <w:rsid w:val="00D20C47"/>
    <w:rsid w:val="00D2187A"/>
    <w:rsid w:val="00D2407E"/>
    <w:rsid w:val="00D26568"/>
    <w:rsid w:val="00D265F9"/>
    <w:rsid w:val="00D27493"/>
    <w:rsid w:val="00D2763A"/>
    <w:rsid w:val="00D27868"/>
    <w:rsid w:val="00D33581"/>
    <w:rsid w:val="00D33EB9"/>
    <w:rsid w:val="00D34B83"/>
    <w:rsid w:val="00D37AEC"/>
    <w:rsid w:val="00D43734"/>
    <w:rsid w:val="00D51B53"/>
    <w:rsid w:val="00D51DB7"/>
    <w:rsid w:val="00D52FD9"/>
    <w:rsid w:val="00D54D50"/>
    <w:rsid w:val="00D54F01"/>
    <w:rsid w:val="00D561F9"/>
    <w:rsid w:val="00D602FB"/>
    <w:rsid w:val="00D60CC1"/>
    <w:rsid w:val="00D62694"/>
    <w:rsid w:val="00D633D2"/>
    <w:rsid w:val="00D63F63"/>
    <w:rsid w:val="00D658B9"/>
    <w:rsid w:val="00D65B71"/>
    <w:rsid w:val="00D704D1"/>
    <w:rsid w:val="00D707AC"/>
    <w:rsid w:val="00D70FC5"/>
    <w:rsid w:val="00D74F31"/>
    <w:rsid w:val="00D75078"/>
    <w:rsid w:val="00D771F8"/>
    <w:rsid w:val="00D81EE5"/>
    <w:rsid w:val="00D828DF"/>
    <w:rsid w:val="00D85F63"/>
    <w:rsid w:val="00D86846"/>
    <w:rsid w:val="00D9135D"/>
    <w:rsid w:val="00D91C7E"/>
    <w:rsid w:val="00D92E88"/>
    <w:rsid w:val="00D9689A"/>
    <w:rsid w:val="00D96A5F"/>
    <w:rsid w:val="00D96D5E"/>
    <w:rsid w:val="00DA01A2"/>
    <w:rsid w:val="00DA2F6E"/>
    <w:rsid w:val="00DA3CBC"/>
    <w:rsid w:val="00DA6B0B"/>
    <w:rsid w:val="00DA7B84"/>
    <w:rsid w:val="00DB18E4"/>
    <w:rsid w:val="00DB2E15"/>
    <w:rsid w:val="00DB464B"/>
    <w:rsid w:val="00DB5710"/>
    <w:rsid w:val="00DB72CA"/>
    <w:rsid w:val="00DB7E4D"/>
    <w:rsid w:val="00DC146E"/>
    <w:rsid w:val="00DC1BFD"/>
    <w:rsid w:val="00DD3C97"/>
    <w:rsid w:val="00DD3D56"/>
    <w:rsid w:val="00DD4631"/>
    <w:rsid w:val="00DD4B8B"/>
    <w:rsid w:val="00DD5484"/>
    <w:rsid w:val="00DE107B"/>
    <w:rsid w:val="00DE135D"/>
    <w:rsid w:val="00DE39C8"/>
    <w:rsid w:val="00DE4D96"/>
    <w:rsid w:val="00DE4FA8"/>
    <w:rsid w:val="00DE56B1"/>
    <w:rsid w:val="00DE63AC"/>
    <w:rsid w:val="00DE70F7"/>
    <w:rsid w:val="00DF02D0"/>
    <w:rsid w:val="00DF1F92"/>
    <w:rsid w:val="00DF2AAC"/>
    <w:rsid w:val="00DF2AFB"/>
    <w:rsid w:val="00DF5C1A"/>
    <w:rsid w:val="00E01F95"/>
    <w:rsid w:val="00E02ECB"/>
    <w:rsid w:val="00E07FFE"/>
    <w:rsid w:val="00E11F8E"/>
    <w:rsid w:val="00E12926"/>
    <w:rsid w:val="00E137AB"/>
    <w:rsid w:val="00E17BC3"/>
    <w:rsid w:val="00E17C88"/>
    <w:rsid w:val="00E20210"/>
    <w:rsid w:val="00E20B89"/>
    <w:rsid w:val="00E25530"/>
    <w:rsid w:val="00E2710E"/>
    <w:rsid w:val="00E279E2"/>
    <w:rsid w:val="00E32C80"/>
    <w:rsid w:val="00E32F5D"/>
    <w:rsid w:val="00E343BA"/>
    <w:rsid w:val="00E37996"/>
    <w:rsid w:val="00E44819"/>
    <w:rsid w:val="00E454C2"/>
    <w:rsid w:val="00E476B2"/>
    <w:rsid w:val="00E47E0F"/>
    <w:rsid w:val="00E52F62"/>
    <w:rsid w:val="00E53822"/>
    <w:rsid w:val="00E54212"/>
    <w:rsid w:val="00E543E3"/>
    <w:rsid w:val="00E55260"/>
    <w:rsid w:val="00E569DD"/>
    <w:rsid w:val="00E56DAD"/>
    <w:rsid w:val="00E610F2"/>
    <w:rsid w:val="00E62AD9"/>
    <w:rsid w:val="00E63720"/>
    <w:rsid w:val="00E66A2E"/>
    <w:rsid w:val="00E66A63"/>
    <w:rsid w:val="00E705DB"/>
    <w:rsid w:val="00E71C35"/>
    <w:rsid w:val="00E71EB3"/>
    <w:rsid w:val="00E7246C"/>
    <w:rsid w:val="00E8017C"/>
    <w:rsid w:val="00E81848"/>
    <w:rsid w:val="00E82894"/>
    <w:rsid w:val="00E8429B"/>
    <w:rsid w:val="00E93D64"/>
    <w:rsid w:val="00E966A3"/>
    <w:rsid w:val="00EA06FA"/>
    <w:rsid w:val="00EA4CD1"/>
    <w:rsid w:val="00EA50C2"/>
    <w:rsid w:val="00EA6833"/>
    <w:rsid w:val="00EB1DBD"/>
    <w:rsid w:val="00EB38E5"/>
    <w:rsid w:val="00EC01C2"/>
    <w:rsid w:val="00EC0792"/>
    <w:rsid w:val="00EC2703"/>
    <w:rsid w:val="00EC4463"/>
    <w:rsid w:val="00EC6890"/>
    <w:rsid w:val="00ED0040"/>
    <w:rsid w:val="00ED108E"/>
    <w:rsid w:val="00ED115C"/>
    <w:rsid w:val="00ED172C"/>
    <w:rsid w:val="00ED4495"/>
    <w:rsid w:val="00ED57DF"/>
    <w:rsid w:val="00ED6336"/>
    <w:rsid w:val="00ED7E4B"/>
    <w:rsid w:val="00EE1EDA"/>
    <w:rsid w:val="00EE2478"/>
    <w:rsid w:val="00EE255D"/>
    <w:rsid w:val="00EE25C5"/>
    <w:rsid w:val="00EE2D01"/>
    <w:rsid w:val="00EE3526"/>
    <w:rsid w:val="00EE6296"/>
    <w:rsid w:val="00EE6992"/>
    <w:rsid w:val="00EF0C2F"/>
    <w:rsid w:val="00EF0EB4"/>
    <w:rsid w:val="00EF1ADC"/>
    <w:rsid w:val="00EF1F02"/>
    <w:rsid w:val="00EF2B93"/>
    <w:rsid w:val="00EF317D"/>
    <w:rsid w:val="00EF496A"/>
    <w:rsid w:val="00EF4DD3"/>
    <w:rsid w:val="00EF5179"/>
    <w:rsid w:val="00EF654F"/>
    <w:rsid w:val="00F0088B"/>
    <w:rsid w:val="00F021F6"/>
    <w:rsid w:val="00F024CA"/>
    <w:rsid w:val="00F03A1C"/>
    <w:rsid w:val="00F03E92"/>
    <w:rsid w:val="00F047DB"/>
    <w:rsid w:val="00F114B4"/>
    <w:rsid w:val="00F11EB7"/>
    <w:rsid w:val="00F13206"/>
    <w:rsid w:val="00F141C2"/>
    <w:rsid w:val="00F14D4E"/>
    <w:rsid w:val="00F15F12"/>
    <w:rsid w:val="00F16B94"/>
    <w:rsid w:val="00F2132E"/>
    <w:rsid w:val="00F22C19"/>
    <w:rsid w:val="00F23077"/>
    <w:rsid w:val="00F260CD"/>
    <w:rsid w:val="00F26B44"/>
    <w:rsid w:val="00F277CB"/>
    <w:rsid w:val="00F30705"/>
    <w:rsid w:val="00F30DF6"/>
    <w:rsid w:val="00F354B4"/>
    <w:rsid w:val="00F356B6"/>
    <w:rsid w:val="00F35E0F"/>
    <w:rsid w:val="00F40549"/>
    <w:rsid w:val="00F41236"/>
    <w:rsid w:val="00F417D6"/>
    <w:rsid w:val="00F43158"/>
    <w:rsid w:val="00F44ADD"/>
    <w:rsid w:val="00F46C28"/>
    <w:rsid w:val="00F46E13"/>
    <w:rsid w:val="00F5082A"/>
    <w:rsid w:val="00F5107C"/>
    <w:rsid w:val="00F522A8"/>
    <w:rsid w:val="00F52417"/>
    <w:rsid w:val="00F52427"/>
    <w:rsid w:val="00F5260E"/>
    <w:rsid w:val="00F52963"/>
    <w:rsid w:val="00F5315A"/>
    <w:rsid w:val="00F53B24"/>
    <w:rsid w:val="00F563A3"/>
    <w:rsid w:val="00F61ABC"/>
    <w:rsid w:val="00F61B83"/>
    <w:rsid w:val="00F639A4"/>
    <w:rsid w:val="00F644DB"/>
    <w:rsid w:val="00F67317"/>
    <w:rsid w:val="00F70C50"/>
    <w:rsid w:val="00F71DDE"/>
    <w:rsid w:val="00F74775"/>
    <w:rsid w:val="00F74868"/>
    <w:rsid w:val="00F74FB6"/>
    <w:rsid w:val="00F7542B"/>
    <w:rsid w:val="00F76936"/>
    <w:rsid w:val="00F76A15"/>
    <w:rsid w:val="00F76BF9"/>
    <w:rsid w:val="00F77846"/>
    <w:rsid w:val="00F77F65"/>
    <w:rsid w:val="00F84F7D"/>
    <w:rsid w:val="00F860BE"/>
    <w:rsid w:val="00F87280"/>
    <w:rsid w:val="00F92D16"/>
    <w:rsid w:val="00F977DE"/>
    <w:rsid w:val="00FA0C34"/>
    <w:rsid w:val="00FA2548"/>
    <w:rsid w:val="00FA41AC"/>
    <w:rsid w:val="00FB043E"/>
    <w:rsid w:val="00FB26DF"/>
    <w:rsid w:val="00FB2B67"/>
    <w:rsid w:val="00FB3A00"/>
    <w:rsid w:val="00FB4169"/>
    <w:rsid w:val="00FB4736"/>
    <w:rsid w:val="00FB4D49"/>
    <w:rsid w:val="00FB68F2"/>
    <w:rsid w:val="00FB7BB3"/>
    <w:rsid w:val="00FC2C7A"/>
    <w:rsid w:val="00FC4440"/>
    <w:rsid w:val="00FC6CA2"/>
    <w:rsid w:val="00FC7DA6"/>
    <w:rsid w:val="00FD0536"/>
    <w:rsid w:val="00FD2C94"/>
    <w:rsid w:val="00FD4849"/>
    <w:rsid w:val="00FD76B6"/>
    <w:rsid w:val="00FE41BC"/>
    <w:rsid w:val="00FE4742"/>
    <w:rsid w:val="00FE551F"/>
    <w:rsid w:val="00FE5A4C"/>
    <w:rsid w:val="00FF1DCB"/>
    <w:rsid w:val="00FF374D"/>
    <w:rsid w:val="00FF5CCF"/>
    <w:rsid w:val="00FF63A5"/>
    <w:rsid w:val="00FF6442"/>
    <w:rsid w:val="00FF7B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EF453"/>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 w:type="paragraph" w:customStyle="1" w:styleId="B2">
    <w:name w:val="B2"/>
    <w:basedOn w:val="List2"/>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 w:type="paragraph" w:styleId="Revision">
    <w:name w:val="Revision"/>
    <w:hidden/>
    <w:uiPriority w:val="99"/>
    <w:semiHidden/>
    <w:rsid w:val="00183301"/>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210919">
      <w:bodyDiv w:val="1"/>
      <w:marLeft w:val="0"/>
      <w:marRight w:val="0"/>
      <w:marTop w:val="0"/>
      <w:marBottom w:val="0"/>
      <w:divBdr>
        <w:top w:val="none" w:sz="0" w:space="0" w:color="auto"/>
        <w:left w:val="none" w:sz="0" w:space="0" w:color="auto"/>
        <w:bottom w:val="none" w:sz="0" w:space="0" w:color="auto"/>
        <w:right w:val="none" w:sz="0" w:space="0" w:color="auto"/>
      </w:divBdr>
    </w:div>
    <w:div w:id="395082167">
      <w:bodyDiv w:val="1"/>
      <w:marLeft w:val="0"/>
      <w:marRight w:val="0"/>
      <w:marTop w:val="0"/>
      <w:marBottom w:val="0"/>
      <w:divBdr>
        <w:top w:val="none" w:sz="0" w:space="0" w:color="auto"/>
        <w:left w:val="none" w:sz="0" w:space="0" w:color="auto"/>
        <w:bottom w:val="none" w:sz="0" w:space="0" w:color="auto"/>
        <w:right w:val="none" w:sz="0" w:space="0" w:color="auto"/>
      </w:divBdr>
    </w:div>
    <w:div w:id="427698468">
      <w:bodyDiv w:val="1"/>
      <w:marLeft w:val="0"/>
      <w:marRight w:val="0"/>
      <w:marTop w:val="0"/>
      <w:marBottom w:val="0"/>
      <w:divBdr>
        <w:top w:val="none" w:sz="0" w:space="0" w:color="auto"/>
        <w:left w:val="none" w:sz="0" w:space="0" w:color="auto"/>
        <w:bottom w:val="none" w:sz="0" w:space="0" w:color="auto"/>
        <w:right w:val="none" w:sz="0" w:space="0" w:color="auto"/>
      </w:divBdr>
    </w:div>
    <w:div w:id="525559224">
      <w:bodyDiv w:val="1"/>
      <w:marLeft w:val="0"/>
      <w:marRight w:val="0"/>
      <w:marTop w:val="0"/>
      <w:marBottom w:val="0"/>
      <w:divBdr>
        <w:top w:val="none" w:sz="0" w:space="0" w:color="auto"/>
        <w:left w:val="none" w:sz="0" w:space="0" w:color="auto"/>
        <w:bottom w:val="none" w:sz="0" w:space="0" w:color="auto"/>
        <w:right w:val="none" w:sz="0" w:space="0" w:color="auto"/>
      </w:divBdr>
    </w:div>
    <w:div w:id="534198403">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83419049">
      <w:bodyDiv w:val="1"/>
      <w:marLeft w:val="0"/>
      <w:marRight w:val="0"/>
      <w:marTop w:val="0"/>
      <w:marBottom w:val="0"/>
      <w:divBdr>
        <w:top w:val="none" w:sz="0" w:space="0" w:color="auto"/>
        <w:left w:val="none" w:sz="0" w:space="0" w:color="auto"/>
        <w:bottom w:val="none" w:sz="0" w:space="0" w:color="auto"/>
        <w:right w:val="none" w:sz="0" w:space="0" w:color="auto"/>
      </w:divBdr>
      <w:divsChild>
        <w:div w:id="1190216556">
          <w:marLeft w:val="547"/>
          <w:marRight w:val="0"/>
          <w:marTop w:val="43"/>
          <w:marBottom w:val="0"/>
          <w:divBdr>
            <w:top w:val="none" w:sz="0" w:space="0" w:color="auto"/>
            <w:left w:val="none" w:sz="0" w:space="0" w:color="auto"/>
            <w:bottom w:val="none" w:sz="0" w:space="0" w:color="auto"/>
            <w:right w:val="none" w:sz="0" w:space="0" w:color="auto"/>
          </w:divBdr>
        </w:div>
        <w:div w:id="927889284">
          <w:marLeft w:val="547"/>
          <w:marRight w:val="0"/>
          <w:marTop w:val="43"/>
          <w:marBottom w:val="0"/>
          <w:divBdr>
            <w:top w:val="none" w:sz="0" w:space="0" w:color="auto"/>
            <w:left w:val="none" w:sz="0" w:space="0" w:color="auto"/>
            <w:bottom w:val="none" w:sz="0" w:space="0" w:color="auto"/>
            <w:right w:val="none" w:sz="0" w:space="0" w:color="auto"/>
          </w:divBdr>
        </w:div>
      </w:divsChild>
    </w:div>
    <w:div w:id="799687110">
      <w:bodyDiv w:val="1"/>
      <w:marLeft w:val="0"/>
      <w:marRight w:val="0"/>
      <w:marTop w:val="0"/>
      <w:marBottom w:val="0"/>
      <w:divBdr>
        <w:top w:val="none" w:sz="0" w:space="0" w:color="auto"/>
        <w:left w:val="none" w:sz="0" w:space="0" w:color="auto"/>
        <w:bottom w:val="none" w:sz="0" w:space="0" w:color="auto"/>
        <w:right w:val="none" w:sz="0" w:space="0" w:color="auto"/>
      </w:divBdr>
    </w:div>
    <w:div w:id="803306566">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101030956">
      <w:bodyDiv w:val="1"/>
      <w:marLeft w:val="0"/>
      <w:marRight w:val="0"/>
      <w:marTop w:val="0"/>
      <w:marBottom w:val="0"/>
      <w:divBdr>
        <w:top w:val="none" w:sz="0" w:space="0" w:color="auto"/>
        <w:left w:val="none" w:sz="0" w:space="0" w:color="auto"/>
        <w:bottom w:val="none" w:sz="0" w:space="0" w:color="auto"/>
        <w:right w:val="none" w:sz="0" w:space="0" w:color="auto"/>
      </w:divBdr>
      <w:divsChild>
        <w:div w:id="1711951750">
          <w:marLeft w:val="547"/>
          <w:marRight w:val="0"/>
          <w:marTop w:val="43"/>
          <w:marBottom w:val="0"/>
          <w:divBdr>
            <w:top w:val="none" w:sz="0" w:space="0" w:color="auto"/>
            <w:left w:val="none" w:sz="0" w:space="0" w:color="auto"/>
            <w:bottom w:val="none" w:sz="0" w:space="0" w:color="auto"/>
            <w:right w:val="none" w:sz="0" w:space="0" w:color="auto"/>
          </w:divBdr>
        </w:div>
        <w:div w:id="51925279">
          <w:marLeft w:val="547"/>
          <w:marRight w:val="0"/>
          <w:marTop w:val="43"/>
          <w:marBottom w:val="0"/>
          <w:divBdr>
            <w:top w:val="none" w:sz="0" w:space="0" w:color="auto"/>
            <w:left w:val="none" w:sz="0" w:space="0" w:color="auto"/>
            <w:bottom w:val="none" w:sz="0" w:space="0" w:color="auto"/>
            <w:right w:val="none" w:sz="0" w:space="0" w:color="auto"/>
          </w:divBdr>
        </w:div>
      </w:divsChild>
    </w:div>
    <w:div w:id="1434932930">
      <w:bodyDiv w:val="1"/>
      <w:marLeft w:val="0"/>
      <w:marRight w:val="0"/>
      <w:marTop w:val="0"/>
      <w:marBottom w:val="0"/>
      <w:divBdr>
        <w:top w:val="none" w:sz="0" w:space="0" w:color="auto"/>
        <w:left w:val="none" w:sz="0" w:space="0" w:color="auto"/>
        <w:bottom w:val="none" w:sz="0" w:space="0" w:color="auto"/>
        <w:right w:val="none" w:sz="0" w:space="0" w:color="auto"/>
      </w:divBdr>
      <w:divsChild>
        <w:div w:id="212080821">
          <w:marLeft w:val="0"/>
          <w:marRight w:val="0"/>
          <w:marTop w:val="0"/>
          <w:marBottom w:val="0"/>
          <w:divBdr>
            <w:top w:val="none" w:sz="0" w:space="0" w:color="auto"/>
            <w:left w:val="none" w:sz="0" w:space="0" w:color="auto"/>
            <w:bottom w:val="none" w:sz="0" w:space="0" w:color="auto"/>
            <w:right w:val="none" w:sz="0" w:space="0" w:color="auto"/>
          </w:divBdr>
        </w:div>
      </w:divsChild>
    </w:div>
    <w:div w:id="1435514452">
      <w:bodyDiv w:val="1"/>
      <w:marLeft w:val="0"/>
      <w:marRight w:val="0"/>
      <w:marTop w:val="0"/>
      <w:marBottom w:val="0"/>
      <w:divBdr>
        <w:top w:val="none" w:sz="0" w:space="0" w:color="auto"/>
        <w:left w:val="none" w:sz="0" w:space="0" w:color="auto"/>
        <w:bottom w:val="none" w:sz="0" w:space="0" w:color="auto"/>
        <w:right w:val="none" w:sz="0" w:space="0" w:color="auto"/>
      </w:divBdr>
    </w:div>
    <w:div w:id="1578398414">
      <w:bodyDiv w:val="1"/>
      <w:marLeft w:val="0"/>
      <w:marRight w:val="0"/>
      <w:marTop w:val="0"/>
      <w:marBottom w:val="0"/>
      <w:divBdr>
        <w:top w:val="none" w:sz="0" w:space="0" w:color="auto"/>
        <w:left w:val="none" w:sz="0" w:space="0" w:color="auto"/>
        <w:bottom w:val="none" w:sz="0" w:space="0" w:color="auto"/>
        <w:right w:val="none" w:sz="0" w:space="0" w:color="auto"/>
      </w:divBdr>
    </w:div>
    <w:div w:id="1687444087">
      <w:bodyDiv w:val="1"/>
      <w:marLeft w:val="0"/>
      <w:marRight w:val="0"/>
      <w:marTop w:val="0"/>
      <w:marBottom w:val="0"/>
      <w:divBdr>
        <w:top w:val="none" w:sz="0" w:space="0" w:color="auto"/>
        <w:left w:val="none" w:sz="0" w:space="0" w:color="auto"/>
        <w:bottom w:val="none" w:sz="0" w:space="0" w:color="auto"/>
        <w:right w:val="none" w:sz="0" w:space="0" w:color="auto"/>
      </w:divBdr>
    </w:div>
    <w:div w:id="1768959663">
      <w:bodyDiv w:val="1"/>
      <w:marLeft w:val="0"/>
      <w:marRight w:val="0"/>
      <w:marTop w:val="0"/>
      <w:marBottom w:val="0"/>
      <w:divBdr>
        <w:top w:val="none" w:sz="0" w:space="0" w:color="auto"/>
        <w:left w:val="none" w:sz="0" w:space="0" w:color="auto"/>
        <w:bottom w:val="none" w:sz="0" w:space="0" w:color="auto"/>
        <w:right w:val="none" w:sz="0" w:space="0" w:color="auto"/>
      </w:divBdr>
    </w:div>
    <w:div w:id="1782721601">
      <w:bodyDiv w:val="1"/>
      <w:marLeft w:val="0"/>
      <w:marRight w:val="0"/>
      <w:marTop w:val="0"/>
      <w:marBottom w:val="0"/>
      <w:divBdr>
        <w:top w:val="none" w:sz="0" w:space="0" w:color="auto"/>
        <w:left w:val="none" w:sz="0" w:space="0" w:color="auto"/>
        <w:bottom w:val="none" w:sz="0" w:space="0" w:color="auto"/>
        <w:right w:val="none" w:sz="0" w:space="0" w:color="auto"/>
      </w:divBdr>
    </w:div>
    <w:div w:id="1978485593">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132168141">
      <w:bodyDiv w:val="1"/>
      <w:marLeft w:val="0"/>
      <w:marRight w:val="0"/>
      <w:marTop w:val="0"/>
      <w:marBottom w:val="0"/>
      <w:divBdr>
        <w:top w:val="none" w:sz="0" w:space="0" w:color="auto"/>
        <w:left w:val="none" w:sz="0" w:space="0" w:color="auto"/>
        <w:bottom w:val="none" w:sz="0" w:space="0" w:color="auto"/>
        <w:right w:val="none" w:sz="0" w:space="0" w:color="auto"/>
      </w:divBdr>
      <w:divsChild>
        <w:div w:id="657923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26E65-3CF6-4B54-8389-1541EABE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1627</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10882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Ari Peltola (Ari Peltola)</cp:lastModifiedBy>
  <cp:revision>3</cp:revision>
  <dcterms:created xsi:type="dcterms:W3CDTF">2017-10-02T09:18:00Z</dcterms:created>
  <dcterms:modified xsi:type="dcterms:W3CDTF">2017-10-02T09:19:00Z</dcterms:modified>
</cp:coreProperties>
</file>